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BB94D2" w14:textId="4A1F5306" w:rsidR="00E90E49" w:rsidRPr="00266FE4" w:rsidRDefault="00E90E49" w:rsidP="00710C92">
      <w:pPr>
        <w:pStyle w:val="3GPPHeader"/>
        <w:spacing w:after="0"/>
        <w:jc w:val="both"/>
        <w:rPr>
          <w:sz w:val="32"/>
          <w:szCs w:val="32"/>
        </w:rPr>
      </w:pPr>
      <w:r w:rsidRPr="00266FE4">
        <w:t>3GPP TSG-RAN WG</w:t>
      </w:r>
      <w:r w:rsidR="008F1C4E" w:rsidRPr="00266FE4">
        <w:t>1</w:t>
      </w:r>
      <w:r w:rsidRPr="00266FE4">
        <w:t xml:space="preserve"> </w:t>
      </w:r>
      <w:r w:rsidR="008F1C4E" w:rsidRPr="00266FE4">
        <w:t xml:space="preserve">Meeting </w:t>
      </w:r>
      <w:r w:rsidRPr="00266FE4">
        <w:t>#</w:t>
      </w:r>
      <w:r w:rsidR="00EB5D4F" w:rsidRPr="00266FE4">
        <w:t>98</w:t>
      </w:r>
      <w:r w:rsidRPr="00266FE4">
        <w:tab/>
      </w:r>
      <w:r w:rsidR="00091557" w:rsidRPr="00266FE4">
        <w:rPr>
          <w:sz w:val="32"/>
          <w:szCs w:val="32"/>
        </w:rPr>
        <w:t>R</w:t>
      </w:r>
      <w:r w:rsidR="008F1C4E" w:rsidRPr="00266FE4">
        <w:rPr>
          <w:sz w:val="32"/>
          <w:szCs w:val="32"/>
        </w:rPr>
        <w:t>1</w:t>
      </w:r>
      <w:r w:rsidR="00091557" w:rsidRPr="00266FE4">
        <w:rPr>
          <w:sz w:val="32"/>
          <w:szCs w:val="32"/>
        </w:rPr>
        <w:t>-</w:t>
      </w:r>
      <w:r w:rsidR="00AE1129" w:rsidRPr="00AE1129">
        <w:rPr>
          <w:sz w:val="32"/>
          <w:szCs w:val="32"/>
        </w:rPr>
        <w:t>1909489</w:t>
      </w:r>
    </w:p>
    <w:p w14:paraId="7F492E07" w14:textId="77777777" w:rsidR="00E90E49" w:rsidRPr="00266FE4" w:rsidRDefault="00EB5D4F" w:rsidP="00710C92">
      <w:pPr>
        <w:pStyle w:val="3GPPHeader"/>
        <w:jc w:val="both"/>
      </w:pPr>
      <w:r w:rsidRPr="00266FE4">
        <w:t>Prague, Czech Rep.</w:t>
      </w:r>
      <w:r w:rsidR="0027144F" w:rsidRPr="00266FE4">
        <w:t xml:space="preserve">, </w:t>
      </w:r>
      <w:r w:rsidRPr="00266FE4">
        <w:t>August</w:t>
      </w:r>
      <w:r w:rsidR="0027144F" w:rsidRPr="00266FE4">
        <w:t xml:space="preserve"> </w:t>
      </w:r>
      <w:r w:rsidRPr="00266FE4">
        <w:t>26</w:t>
      </w:r>
      <w:r w:rsidRPr="00266FE4">
        <w:rPr>
          <w:vertAlign w:val="superscript"/>
        </w:rPr>
        <w:t>th</w:t>
      </w:r>
      <w:r w:rsidRPr="00266FE4">
        <w:t xml:space="preserve"> – 30</w:t>
      </w:r>
      <w:r w:rsidRPr="00266FE4">
        <w:rPr>
          <w:vertAlign w:val="superscript"/>
        </w:rPr>
        <w:t>th</w:t>
      </w:r>
      <w:r w:rsidRPr="00266FE4">
        <w:t xml:space="preserve"> </w:t>
      </w:r>
      <w:r w:rsidR="0027144F" w:rsidRPr="00266FE4">
        <w:t>20</w:t>
      </w:r>
      <w:r w:rsidR="005F3025" w:rsidRPr="00266FE4">
        <w:t>1</w:t>
      </w:r>
      <w:r w:rsidRPr="00266FE4">
        <w:t>9</w:t>
      </w:r>
    </w:p>
    <w:p w14:paraId="3577B868" w14:textId="77777777" w:rsidR="00E90E49" w:rsidRPr="00266FE4" w:rsidRDefault="00E90E49" w:rsidP="00710C92">
      <w:pPr>
        <w:pStyle w:val="3GPPHeader"/>
        <w:jc w:val="both"/>
      </w:pPr>
    </w:p>
    <w:p w14:paraId="4CEA3CFB" w14:textId="77777777" w:rsidR="00E90E49" w:rsidRPr="00266FE4" w:rsidRDefault="00E90E49" w:rsidP="00710C92">
      <w:pPr>
        <w:pStyle w:val="3GPPHeader"/>
        <w:jc w:val="both"/>
      </w:pPr>
      <w:r w:rsidRPr="00266FE4">
        <w:t>Agenda Item:</w:t>
      </w:r>
      <w:r w:rsidRPr="00266FE4">
        <w:tab/>
      </w:r>
      <w:r w:rsidR="00EB5D4F" w:rsidRPr="00266FE4">
        <w:t>6.2.2.1</w:t>
      </w:r>
    </w:p>
    <w:p w14:paraId="513242CC" w14:textId="77777777" w:rsidR="00E90E49" w:rsidRPr="00266FE4" w:rsidRDefault="003D3C45" w:rsidP="00710C92">
      <w:pPr>
        <w:pStyle w:val="3GPPHeader"/>
        <w:jc w:val="both"/>
      </w:pPr>
      <w:r w:rsidRPr="00266FE4">
        <w:t>Source:</w:t>
      </w:r>
      <w:r w:rsidR="00E90E49" w:rsidRPr="00266FE4">
        <w:tab/>
      </w:r>
      <w:r w:rsidR="00F64C2B" w:rsidRPr="00266FE4">
        <w:t>Ericsson</w:t>
      </w:r>
    </w:p>
    <w:p w14:paraId="10396F3E" w14:textId="77777777" w:rsidR="00E90E49" w:rsidRPr="00266FE4" w:rsidRDefault="003D3C45" w:rsidP="00710C92">
      <w:pPr>
        <w:pStyle w:val="3GPPHeader"/>
        <w:jc w:val="both"/>
      </w:pPr>
      <w:r w:rsidRPr="00266FE4">
        <w:t>Title:</w:t>
      </w:r>
      <w:r w:rsidR="00E90E49" w:rsidRPr="00266FE4">
        <w:tab/>
      </w:r>
      <w:r w:rsidR="00EB5D4F" w:rsidRPr="00266FE4">
        <w:rPr>
          <w:sz w:val="28"/>
        </w:rPr>
        <w:t>Feature lead summary of UE-group wake-up signal in NB-IoT</w:t>
      </w:r>
    </w:p>
    <w:p w14:paraId="066D5CEB" w14:textId="77777777" w:rsidR="00E90E49" w:rsidRPr="00266FE4" w:rsidRDefault="00E90E49" w:rsidP="00710C92">
      <w:pPr>
        <w:pStyle w:val="3GPPHeader"/>
        <w:jc w:val="both"/>
      </w:pPr>
      <w:r w:rsidRPr="00266FE4">
        <w:t>Document for:</w:t>
      </w:r>
      <w:r w:rsidRPr="00266FE4">
        <w:tab/>
        <w:t>Discussion, Decision</w:t>
      </w:r>
    </w:p>
    <w:p w14:paraId="2C924A1C" w14:textId="77777777" w:rsidR="00E90E49" w:rsidRPr="00266FE4" w:rsidRDefault="00E90E49" w:rsidP="00710C92">
      <w:pPr>
        <w:jc w:val="both"/>
      </w:pPr>
    </w:p>
    <w:p w14:paraId="0331EA7E" w14:textId="77777777" w:rsidR="00E90E49" w:rsidRPr="00266FE4" w:rsidRDefault="00E90E49" w:rsidP="00710C92">
      <w:pPr>
        <w:pStyle w:val="Heading1"/>
        <w:jc w:val="both"/>
        <w:rPr>
          <w:lang w:val="en-US"/>
        </w:rPr>
      </w:pPr>
      <w:r w:rsidRPr="00266FE4">
        <w:rPr>
          <w:lang w:val="en-US"/>
        </w:rPr>
        <w:t>Introduction</w:t>
      </w:r>
    </w:p>
    <w:p w14:paraId="2CFDA0D7" w14:textId="0C213139" w:rsidR="00EB5D4F" w:rsidRPr="00266FE4" w:rsidRDefault="00EB5D4F" w:rsidP="00710C92">
      <w:pPr>
        <w:jc w:val="both"/>
      </w:pPr>
      <w:bookmarkStart w:id="0" w:name="_Ref178064866"/>
      <w:r w:rsidRPr="00266FE4">
        <w:t xml:space="preserve">One of the objectives with the Rel-16 WID for additional enhancements for NB-IoT is to </w:t>
      </w:r>
      <w:r w:rsidRPr="00AC6AB1">
        <w:t xml:space="preserve">specify </w:t>
      </w:r>
      <w:r w:rsidRPr="00AC6AB1">
        <w:fldChar w:fldCharType="begin"/>
      </w:r>
      <w:r w:rsidRPr="00AC6AB1">
        <w:instrText xml:space="preserve"> REF _Ref16249687 \r \h  \* MERGEFORMAT </w:instrText>
      </w:r>
      <w:r w:rsidRPr="00AC6AB1">
        <w:fldChar w:fldCharType="separate"/>
      </w:r>
      <w:r w:rsidR="00767821" w:rsidRPr="00767821">
        <w:rPr>
          <w:bCs/>
        </w:rPr>
        <w:t>[1]</w:t>
      </w:r>
      <w:r w:rsidRPr="00AC6AB1">
        <w:fldChar w:fldCharType="end"/>
      </w:r>
      <w:r w:rsidRPr="00AC6AB1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B5D4F" w:rsidRPr="00266FE4" w14:paraId="7A14359C" w14:textId="77777777" w:rsidTr="0076568E">
        <w:tc>
          <w:tcPr>
            <w:tcW w:w="9629" w:type="dxa"/>
          </w:tcPr>
          <w:p w14:paraId="19103360" w14:textId="77777777" w:rsidR="00EB5D4F" w:rsidRPr="00266FE4" w:rsidRDefault="00EB5D4F" w:rsidP="00710C92">
            <w:pPr>
              <w:spacing w:before="240" w:after="0"/>
              <w:jc w:val="both"/>
              <w:rPr>
                <w:b/>
                <w:sz w:val="20"/>
              </w:rPr>
            </w:pPr>
            <w:r w:rsidRPr="00266FE4">
              <w:rPr>
                <w:b/>
                <w:sz w:val="20"/>
              </w:rPr>
              <w:t>Improved DL transmission efficiency and/or UE power consumption:</w:t>
            </w:r>
          </w:p>
          <w:p w14:paraId="1D8F9722" w14:textId="77777777" w:rsidR="00EB5D4F" w:rsidRPr="00266FE4" w:rsidRDefault="00EB5D4F" w:rsidP="00710C92">
            <w:pPr>
              <w:numPr>
                <w:ilvl w:val="0"/>
                <w:numId w:val="24"/>
              </w:numPr>
              <w:spacing w:after="0"/>
              <w:jc w:val="both"/>
              <w:rPr>
                <w:bCs/>
                <w:sz w:val="20"/>
              </w:rPr>
            </w:pPr>
            <w:r w:rsidRPr="00266FE4">
              <w:rPr>
                <w:bCs/>
                <w:sz w:val="20"/>
              </w:rPr>
              <w:t>…</w:t>
            </w:r>
          </w:p>
          <w:p w14:paraId="28A5C21A" w14:textId="77777777" w:rsidR="00EB5D4F" w:rsidRPr="00266FE4" w:rsidRDefault="00EB5D4F" w:rsidP="00710C92">
            <w:pPr>
              <w:numPr>
                <w:ilvl w:val="0"/>
                <w:numId w:val="24"/>
              </w:numPr>
              <w:jc w:val="both"/>
              <w:rPr>
                <w:rFonts w:eastAsia="Times New Roman"/>
                <w:sz w:val="20"/>
                <w:szCs w:val="20"/>
              </w:rPr>
            </w:pPr>
            <w:r w:rsidRPr="00266FE4">
              <w:rPr>
                <w:sz w:val="20"/>
              </w:rPr>
              <w:t>Specify support for UE-group wake-up signal (WUS) [RAN1, RAN2, RAN4]</w:t>
            </w:r>
          </w:p>
        </w:tc>
      </w:tr>
    </w:tbl>
    <w:p w14:paraId="74599D87" w14:textId="31BFBEC7" w:rsidR="00EB5D4F" w:rsidRPr="00266FE4" w:rsidRDefault="00EB5D4F" w:rsidP="00710C92">
      <w:pPr>
        <w:pStyle w:val="BodyText"/>
        <w:spacing w:before="240"/>
        <w:jc w:val="both"/>
      </w:pPr>
      <w:r w:rsidRPr="00266FE4">
        <w:t>Related to the above objective, the following agreements were made for group WUS in RAN1 #</w:t>
      </w:r>
      <w:r w:rsidRPr="00AC6AB1">
        <w:t xml:space="preserve">97 </w:t>
      </w:r>
      <w:r w:rsidRPr="00AC6AB1">
        <w:fldChar w:fldCharType="begin"/>
      </w:r>
      <w:r w:rsidRPr="00AC6AB1">
        <w:instrText xml:space="preserve"> REF _Ref16249698 \r \h  \* MERGEFORMAT </w:instrText>
      </w:r>
      <w:r w:rsidRPr="00AC6AB1">
        <w:fldChar w:fldCharType="separate"/>
      </w:r>
      <w:r w:rsidR="00767821" w:rsidRPr="00767821">
        <w:rPr>
          <w:bCs/>
        </w:rPr>
        <w:t>[2]</w:t>
      </w:r>
      <w:r w:rsidRPr="00AC6AB1">
        <w:fldChar w:fldCharType="end"/>
      </w:r>
      <w:r w:rsidRPr="00AC6AB1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57E8" w:rsidRPr="00266FE4" w14:paraId="6C8C8F2F" w14:textId="77777777" w:rsidTr="00D657E8">
        <w:tc>
          <w:tcPr>
            <w:tcW w:w="9629" w:type="dxa"/>
          </w:tcPr>
          <w:p w14:paraId="593B91D8" w14:textId="77777777" w:rsidR="00D657E8" w:rsidRPr="00266FE4" w:rsidRDefault="00D657E8" w:rsidP="00710C92">
            <w:pPr>
              <w:pStyle w:val="BodyText"/>
              <w:spacing w:before="240"/>
              <w:jc w:val="both"/>
              <w:rPr>
                <w:b/>
                <w:highlight w:val="darkYellow"/>
              </w:rPr>
            </w:pPr>
            <w:r w:rsidRPr="00266FE4">
              <w:rPr>
                <w:b/>
                <w:highlight w:val="darkYellow"/>
              </w:rPr>
              <w:t>Working Assumption</w:t>
            </w:r>
          </w:p>
          <w:p w14:paraId="5D56E4DB" w14:textId="77777777" w:rsidR="00D657E8" w:rsidRPr="00266FE4" w:rsidRDefault="00D657E8" w:rsidP="00710C92">
            <w:pPr>
              <w:jc w:val="both"/>
              <w:rPr>
                <w:b/>
              </w:rPr>
            </w:pPr>
            <w:r w:rsidRPr="00266FE4">
              <w:t xml:space="preserve">At least for the group WUS in the same WUS resource, legacy WUS with phase shifts is selected as group WUS sequence design according to </w:t>
            </w:r>
            <w:proofErr w:type="spellStart"/>
            <w:r w:rsidRPr="00266FE4">
              <w:t>w</w:t>
            </w:r>
            <w:r w:rsidRPr="00266FE4">
              <w:rPr>
                <w:vertAlign w:val="subscript"/>
              </w:rPr>
              <w:t>group</w:t>
            </w:r>
            <w:proofErr w:type="spellEnd"/>
            <w:r w:rsidRPr="00266FE4">
              <w:t>(m’) = w(m’) exp(j2</w:t>
            </w:r>
            <w:r w:rsidRPr="00266FE4">
              <w:rPr>
                <w:rFonts w:cs="Calibri"/>
              </w:rPr>
              <w:t>π</w:t>
            </w:r>
            <w:r w:rsidRPr="00266FE4">
              <w:t xml:space="preserve">gm/G) </w:t>
            </w:r>
          </w:p>
          <w:p w14:paraId="69969A25" w14:textId="77777777" w:rsidR="00D657E8" w:rsidRPr="00266FE4" w:rsidRDefault="00D657E8" w:rsidP="00710C92">
            <w:pPr>
              <w:numPr>
                <w:ilvl w:val="0"/>
                <w:numId w:val="25"/>
              </w:numPr>
              <w:jc w:val="both"/>
              <w:rPr>
                <w:szCs w:val="20"/>
              </w:rPr>
            </w:pPr>
            <w:r w:rsidRPr="00266FE4">
              <w:rPr>
                <w:szCs w:val="20"/>
              </w:rPr>
              <w:t>FFS: Details of g and G</w:t>
            </w:r>
          </w:p>
          <w:p w14:paraId="51A46F8E" w14:textId="77777777" w:rsidR="00D657E8" w:rsidRPr="00266FE4" w:rsidRDefault="00D657E8" w:rsidP="00710C92">
            <w:pPr>
              <w:pStyle w:val="BodyText"/>
              <w:jc w:val="both"/>
              <w:rPr>
                <w:b/>
                <w:highlight w:val="green"/>
              </w:rPr>
            </w:pPr>
            <w:r w:rsidRPr="00266FE4">
              <w:rPr>
                <w:b/>
                <w:highlight w:val="green"/>
              </w:rPr>
              <w:t>Agreement</w:t>
            </w:r>
          </w:p>
          <w:p w14:paraId="2C588CEE" w14:textId="77777777" w:rsidR="00D657E8" w:rsidRPr="00266FE4" w:rsidRDefault="00D657E8" w:rsidP="00710C92">
            <w:pPr>
              <w:jc w:val="both"/>
            </w:pPr>
            <w:r w:rsidRPr="00266FE4">
              <w:t>If the group WUS resource is configured to be shared by Rel-15 WUS and Rel-16 WUS, the common WUS sequence for all the group WUS UEs in the same WUS resource can be configured to be the Rel-15 WUS sequence or a Rel-16 WUS sequence.</w:t>
            </w:r>
          </w:p>
          <w:p w14:paraId="5C2340FB" w14:textId="77777777" w:rsidR="00D657E8" w:rsidRPr="00266FE4" w:rsidRDefault="00D657E8" w:rsidP="00710C92">
            <w:pPr>
              <w:pStyle w:val="BodyText"/>
              <w:jc w:val="both"/>
              <w:rPr>
                <w:b/>
                <w:highlight w:val="darkYellow"/>
              </w:rPr>
            </w:pPr>
            <w:r w:rsidRPr="00266FE4">
              <w:rPr>
                <w:b/>
                <w:highlight w:val="darkYellow"/>
              </w:rPr>
              <w:t>Working Assumption</w:t>
            </w:r>
          </w:p>
          <w:p w14:paraId="4F80B1B4" w14:textId="77777777" w:rsidR="00D657E8" w:rsidRPr="00266FE4" w:rsidRDefault="00D657E8" w:rsidP="00710C92">
            <w:pPr>
              <w:jc w:val="both"/>
            </w:pPr>
            <w:bookmarkStart w:id="1" w:name="_Toc8741529"/>
            <w:r w:rsidRPr="00266FE4">
              <w:t>The UE may assume that the transmit power for Rel-16 WUS sequence is the same as that of the Rel-15 WUS sequence.</w:t>
            </w:r>
            <w:bookmarkEnd w:id="1"/>
          </w:p>
          <w:p w14:paraId="172E1C09" w14:textId="77777777" w:rsidR="00D657E8" w:rsidRPr="00266FE4" w:rsidRDefault="00D657E8" w:rsidP="00710C92">
            <w:pPr>
              <w:pStyle w:val="BodyText"/>
              <w:jc w:val="both"/>
              <w:rPr>
                <w:b/>
                <w:highlight w:val="darkYellow"/>
              </w:rPr>
            </w:pPr>
            <w:r w:rsidRPr="00266FE4">
              <w:rPr>
                <w:b/>
                <w:highlight w:val="darkYellow"/>
              </w:rPr>
              <w:t>Working Assumption</w:t>
            </w:r>
          </w:p>
          <w:p w14:paraId="5EF65059" w14:textId="77777777" w:rsidR="00D657E8" w:rsidRPr="00266FE4" w:rsidRDefault="00D657E8" w:rsidP="00710C92">
            <w:pPr>
              <w:jc w:val="both"/>
            </w:pPr>
            <w:bookmarkStart w:id="2" w:name="_Toc8741530"/>
            <w:r w:rsidRPr="00266FE4">
              <w:t>The maximum WUS duration for the Rel-16 WUS sequence is the same as that of the Rel-15 WUS sequence.</w:t>
            </w:r>
            <w:bookmarkEnd w:id="2"/>
          </w:p>
          <w:p w14:paraId="2A754053" w14:textId="77777777" w:rsidR="00D657E8" w:rsidRPr="00266FE4" w:rsidRDefault="00D657E8" w:rsidP="00710C92">
            <w:pPr>
              <w:pStyle w:val="BodyText"/>
              <w:jc w:val="both"/>
              <w:rPr>
                <w:b/>
                <w:highlight w:val="green"/>
              </w:rPr>
            </w:pPr>
            <w:r w:rsidRPr="00266FE4">
              <w:rPr>
                <w:b/>
                <w:highlight w:val="green"/>
              </w:rPr>
              <w:t>Agreement</w:t>
            </w:r>
          </w:p>
          <w:p w14:paraId="6F316965" w14:textId="77777777" w:rsidR="00D657E8" w:rsidRPr="00266FE4" w:rsidRDefault="00D657E8" w:rsidP="00710C92">
            <w:pPr>
              <w:jc w:val="both"/>
              <w:rPr>
                <w:b/>
              </w:rPr>
            </w:pPr>
            <w:bookmarkStart w:id="3" w:name="_Toc8741531"/>
            <w:r w:rsidRPr="00266FE4">
              <w:t>Each UE monitors up to X WUS sequences.</w:t>
            </w:r>
            <w:bookmarkEnd w:id="3"/>
            <w:r w:rsidRPr="00266FE4">
              <w:t xml:space="preserve"> </w:t>
            </w:r>
          </w:p>
          <w:p w14:paraId="55A53F33" w14:textId="77777777" w:rsidR="00D657E8" w:rsidRPr="00266FE4" w:rsidRDefault="00D657E8" w:rsidP="00710C92">
            <w:pPr>
              <w:numPr>
                <w:ilvl w:val="0"/>
                <w:numId w:val="25"/>
              </w:numPr>
              <w:spacing w:after="0"/>
              <w:jc w:val="both"/>
              <w:rPr>
                <w:szCs w:val="20"/>
              </w:rPr>
            </w:pPr>
            <w:bookmarkStart w:id="4" w:name="_Toc8741532"/>
            <w:r w:rsidRPr="00266FE4">
              <w:rPr>
                <w:szCs w:val="20"/>
              </w:rPr>
              <w:t>Value of X will be selected between 2 and 3</w:t>
            </w:r>
            <w:bookmarkEnd w:id="4"/>
          </w:p>
          <w:p w14:paraId="55C4736A" w14:textId="54EA1373" w:rsidR="00D657E8" w:rsidRPr="00266FE4" w:rsidRDefault="00D657E8" w:rsidP="00710C92">
            <w:pPr>
              <w:numPr>
                <w:ilvl w:val="1"/>
                <w:numId w:val="25"/>
              </w:numPr>
              <w:jc w:val="both"/>
              <w:rPr>
                <w:rFonts w:eastAsia="Times New Roman"/>
                <w:sz w:val="20"/>
                <w:szCs w:val="20"/>
              </w:rPr>
            </w:pPr>
            <w:bookmarkStart w:id="5" w:name="_Toc8741533"/>
            <w:r w:rsidRPr="00266FE4">
              <w:rPr>
                <w:szCs w:val="20"/>
              </w:rPr>
              <w:lastRenderedPageBreak/>
              <w:t>X=3 can only be supported if a common WUS for a subset of UE groups for service-based grouping is supported</w:t>
            </w:r>
            <w:bookmarkEnd w:id="5"/>
          </w:p>
        </w:tc>
      </w:tr>
    </w:tbl>
    <w:p w14:paraId="2814D792" w14:textId="38C3FEF7" w:rsidR="00AC6AB1" w:rsidRDefault="00AC6AB1" w:rsidP="00710C92">
      <w:pPr>
        <w:pStyle w:val="BodyText"/>
        <w:spacing w:before="240" w:after="0"/>
        <w:jc w:val="both"/>
      </w:pPr>
      <w:r>
        <w:lastRenderedPageBreak/>
        <w:t xml:space="preserve">This feature lead summary is based on the contributions in </w:t>
      </w:r>
      <w:r>
        <w:fldChar w:fldCharType="begin"/>
      </w:r>
      <w:r>
        <w:instrText xml:space="preserve"> REF _Ref17375821 \r \h </w:instrText>
      </w:r>
      <w:r w:rsidR="00710C92">
        <w:instrText xml:space="preserve"> \* MERGEFORMAT </w:instrText>
      </w:r>
      <w:r>
        <w:fldChar w:fldCharType="separate"/>
      </w:r>
      <w:r w:rsidR="00767821">
        <w:t>[1]</w:t>
      </w:r>
      <w:r>
        <w:fldChar w:fldCharType="end"/>
      </w:r>
      <w:r>
        <w:t>-</w:t>
      </w:r>
      <w:r>
        <w:fldChar w:fldCharType="begin"/>
      </w:r>
      <w:r>
        <w:instrText xml:space="preserve"> REF _Ref17375825 \r \h </w:instrText>
      </w:r>
      <w:r w:rsidR="00710C92">
        <w:instrText xml:space="preserve"> \* MERGEFORMAT </w:instrText>
      </w:r>
      <w:r>
        <w:fldChar w:fldCharType="separate"/>
      </w:r>
      <w:r w:rsidR="00767821">
        <w:t>[11]</w:t>
      </w:r>
      <w:r>
        <w:fldChar w:fldCharType="end"/>
      </w:r>
      <w:r w:rsidRPr="00862411">
        <w:t>.</w:t>
      </w:r>
    </w:p>
    <w:p w14:paraId="5510DFBB" w14:textId="0A2E5EE5" w:rsidR="004000E8" w:rsidRPr="00AC6AB1" w:rsidRDefault="00AC6AB1" w:rsidP="00710C92">
      <w:pPr>
        <w:pStyle w:val="Heading1"/>
        <w:jc w:val="both"/>
        <w:rPr>
          <w:lang w:val="en-US"/>
        </w:rPr>
      </w:pPr>
      <w:r w:rsidRPr="00A541DA">
        <w:rPr>
          <w:lang w:val="en-US"/>
        </w:rPr>
        <w:t>Discussion</w:t>
      </w:r>
      <w:bookmarkEnd w:id="0"/>
    </w:p>
    <w:p w14:paraId="0E255A5D" w14:textId="2E8DF759" w:rsidR="00D657E8" w:rsidRPr="00266FE4" w:rsidRDefault="00D657E8" w:rsidP="00710C92">
      <w:pPr>
        <w:pStyle w:val="Heading2"/>
        <w:jc w:val="both"/>
        <w:rPr>
          <w:lang w:val="en-US"/>
        </w:rPr>
      </w:pPr>
      <w:r w:rsidRPr="00266FE4">
        <w:rPr>
          <w:lang w:val="en-US"/>
        </w:rPr>
        <w:t>Configuration</w:t>
      </w:r>
    </w:p>
    <w:p w14:paraId="1756E4BB" w14:textId="1BEFFDCE" w:rsidR="00D657E8" w:rsidRPr="00266FE4" w:rsidRDefault="00B15DC7" w:rsidP="00710C92">
      <w:pPr>
        <w:jc w:val="both"/>
        <w:rPr>
          <w:i/>
          <w:lang w:eastAsia="ja-JP"/>
        </w:rPr>
      </w:pPr>
      <w:r w:rsidRPr="00266FE4">
        <w:rPr>
          <w:i/>
          <w:lang w:eastAsia="ja-JP"/>
        </w:rPr>
        <w:t xml:space="preserve">What is the maximum number of configurable groups per WUS resource? </w:t>
      </w:r>
    </w:p>
    <w:p w14:paraId="27066847" w14:textId="2846C3E5" w:rsidR="00D657E8" w:rsidRPr="00266FE4" w:rsidRDefault="00D657E8" w:rsidP="00710C92">
      <w:pPr>
        <w:jc w:val="both"/>
      </w:pPr>
      <w:r w:rsidRPr="00266FE4">
        <w:tab/>
        <w:t>&gt;6:</w:t>
      </w:r>
      <w:r w:rsidRPr="00266FE4">
        <w:tab/>
      </w:r>
      <w:r w:rsidR="00E93911">
        <w:tab/>
      </w:r>
      <w:r w:rsidR="00E93911">
        <w:tab/>
      </w:r>
      <w:r w:rsidR="00E93911">
        <w:tab/>
      </w:r>
      <w:r w:rsidRPr="00266FE4">
        <w:t>Sony</w:t>
      </w:r>
    </w:p>
    <w:p w14:paraId="3BDB43D6" w14:textId="621E0C85" w:rsidR="00D657E8" w:rsidRPr="00266FE4" w:rsidRDefault="00D657E8" w:rsidP="00710C92">
      <w:pPr>
        <w:ind w:firstLine="567"/>
        <w:jc w:val="both"/>
      </w:pPr>
      <w:r w:rsidRPr="00266FE4">
        <w:t>8:</w:t>
      </w:r>
      <w:r w:rsidRPr="00266FE4">
        <w:tab/>
      </w:r>
      <w:r w:rsidR="00E93911">
        <w:tab/>
      </w:r>
      <w:r w:rsidR="00E93911">
        <w:tab/>
      </w:r>
      <w:r w:rsidR="00E93911">
        <w:tab/>
      </w:r>
      <w:r w:rsidRPr="00266FE4">
        <w:t>Qualcomm</w:t>
      </w:r>
    </w:p>
    <w:p w14:paraId="19E07C26" w14:textId="0D510501" w:rsidR="00D657E8" w:rsidRDefault="00D657E8" w:rsidP="00710C92">
      <w:pPr>
        <w:ind w:left="567"/>
        <w:jc w:val="both"/>
      </w:pPr>
      <w:r w:rsidRPr="00266FE4">
        <w:t>≥8:</w:t>
      </w:r>
      <w:r w:rsidRPr="00266FE4">
        <w:tab/>
      </w:r>
      <w:r w:rsidR="00E93911">
        <w:tab/>
      </w:r>
      <w:r w:rsidR="00E93911">
        <w:tab/>
      </w:r>
      <w:r w:rsidR="00E93911">
        <w:tab/>
      </w:r>
      <w:r w:rsidRPr="00266FE4">
        <w:t>Huawei</w:t>
      </w:r>
    </w:p>
    <w:p w14:paraId="7B1687C9" w14:textId="66956626" w:rsidR="00E93911" w:rsidRPr="00266FE4" w:rsidRDefault="00E93911" w:rsidP="00710C92">
      <w:pPr>
        <w:ind w:left="567"/>
        <w:jc w:val="both"/>
      </w:pPr>
      <w:r>
        <w:t>The more the better:</w:t>
      </w:r>
      <w:r>
        <w:tab/>
        <w:t>Ericsson</w:t>
      </w:r>
    </w:p>
    <w:p w14:paraId="4B2F64F9" w14:textId="7441887C" w:rsidR="00B15DC7" w:rsidRPr="00266FE4" w:rsidRDefault="00B15DC7" w:rsidP="00710C92">
      <w:pPr>
        <w:jc w:val="both"/>
      </w:pPr>
    </w:p>
    <w:p w14:paraId="111DE9B2" w14:textId="70D38F13" w:rsidR="00B15DC7" w:rsidRPr="00266FE4" w:rsidRDefault="00B15DC7" w:rsidP="00710C92">
      <w:pPr>
        <w:pStyle w:val="Proposal"/>
        <w:jc w:val="both"/>
      </w:pPr>
      <w:bookmarkStart w:id="6" w:name="_Toc17459340"/>
      <w:r w:rsidRPr="00266FE4">
        <w:t>The maximum number of UE groups per WUS resource is 8. FFS whether this includes a mobility group or if that is in addition to the 8.</w:t>
      </w:r>
      <w:bookmarkEnd w:id="6"/>
    </w:p>
    <w:p w14:paraId="7B041E4C" w14:textId="4B68EA67" w:rsidR="00D657E8" w:rsidRPr="00266FE4" w:rsidRDefault="00D657E8" w:rsidP="00710C92">
      <w:pPr>
        <w:jc w:val="both"/>
      </w:pPr>
    </w:p>
    <w:p w14:paraId="081A72F3" w14:textId="06A9A80D" w:rsidR="00D657E8" w:rsidRPr="00266FE4" w:rsidRDefault="00B15DC7" w:rsidP="00710C92">
      <w:pPr>
        <w:jc w:val="both"/>
        <w:rPr>
          <w:i/>
        </w:rPr>
      </w:pPr>
      <w:r w:rsidRPr="00266FE4">
        <w:rPr>
          <w:i/>
        </w:rPr>
        <w:t>Should group configuration be uniform for all resources or done per resource?</w:t>
      </w:r>
    </w:p>
    <w:p w14:paraId="79B89277" w14:textId="2263732D" w:rsidR="00D657E8" w:rsidRPr="00266FE4" w:rsidRDefault="00B15DC7" w:rsidP="00710C92">
      <w:pPr>
        <w:ind w:firstLine="567"/>
        <w:jc w:val="both"/>
      </w:pPr>
      <w:r w:rsidRPr="00266FE4">
        <w:t>Uniform</w:t>
      </w:r>
      <w:r w:rsidR="00D657E8" w:rsidRPr="00266FE4">
        <w:t xml:space="preserve"> config</w:t>
      </w:r>
      <w:r w:rsidRPr="00266FE4">
        <w:t>uration</w:t>
      </w:r>
      <w:r w:rsidR="00D657E8" w:rsidRPr="00266FE4">
        <w:t xml:space="preserve"> for all resources:</w:t>
      </w:r>
      <w:r w:rsidR="00D657E8" w:rsidRPr="00266FE4">
        <w:tab/>
        <w:t>Ericsson</w:t>
      </w:r>
    </w:p>
    <w:p w14:paraId="38D7D64B" w14:textId="51E03749" w:rsidR="00D657E8" w:rsidRPr="00266FE4" w:rsidRDefault="00423522" w:rsidP="00710C92">
      <w:pPr>
        <w:ind w:firstLine="567"/>
        <w:jc w:val="both"/>
      </w:pPr>
      <w:r>
        <w:t>S</w:t>
      </w:r>
      <w:r w:rsidR="00B15DC7" w:rsidRPr="00266FE4">
        <w:t>eparate</w:t>
      </w:r>
      <w:r w:rsidR="00D657E8" w:rsidRPr="00266FE4">
        <w:t xml:space="preserve"> config</w:t>
      </w:r>
      <w:r w:rsidR="00B15DC7" w:rsidRPr="00266FE4">
        <w:t>uration</w:t>
      </w:r>
      <w:r w:rsidR="00D657E8" w:rsidRPr="00266FE4">
        <w:t xml:space="preserve"> for all resources:</w:t>
      </w:r>
      <w:r w:rsidR="00D657E8" w:rsidRPr="00266FE4">
        <w:tab/>
        <w:t>Nokia</w:t>
      </w:r>
    </w:p>
    <w:p w14:paraId="343AAE20" w14:textId="77777777" w:rsidR="00423522" w:rsidRDefault="00423522" w:rsidP="00710C92">
      <w:pPr>
        <w:pStyle w:val="Observation"/>
        <w:numPr>
          <w:ilvl w:val="0"/>
          <w:numId w:val="0"/>
        </w:numPr>
        <w:jc w:val="both"/>
      </w:pPr>
    </w:p>
    <w:p w14:paraId="69D0E8F2" w14:textId="3DD5F3A5" w:rsidR="00423522" w:rsidRDefault="00423522" w:rsidP="00710C92">
      <w:pPr>
        <w:pStyle w:val="Observation"/>
        <w:jc w:val="both"/>
      </w:pPr>
      <w:bookmarkStart w:id="7" w:name="_Toc17459337"/>
      <w:r>
        <w:t>No consensus yet regarding UE resource config</w:t>
      </w:r>
      <w:r w:rsidR="00E93911">
        <w:t>u</w:t>
      </w:r>
      <w:r>
        <w:t>ration.</w:t>
      </w:r>
      <w:bookmarkEnd w:id="7"/>
    </w:p>
    <w:p w14:paraId="4B44C6D9" w14:textId="77777777" w:rsidR="00D657E8" w:rsidRPr="00266FE4" w:rsidRDefault="00D657E8" w:rsidP="00710C92">
      <w:pPr>
        <w:jc w:val="both"/>
      </w:pPr>
    </w:p>
    <w:p w14:paraId="288D573D" w14:textId="29F72E02" w:rsidR="00D657E8" w:rsidRPr="00423522" w:rsidRDefault="00AC488B" w:rsidP="00710C92">
      <w:pPr>
        <w:jc w:val="both"/>
        <w:rPr>
          <w:i/>
        </w:rPr>
      </w:pPr>
      <w:r w:rsidRPr="00423522">
        <w:rPr>
          <w:i/>
        </w:rPr>
        <w:t xml:space="preserve">Should weighting </w:t>
      </w:r>
      <w:r w:rsidR="00266FE4" w:rsidRPr="00423522">
        <w:rPr>
          <w:i/>
        </w:rPr>
        <w:t>of the UE</w:t>
      </w:r>
      <w:r w:rsidR="00423522" w:rsidRPr="00423522">
        <w:rPr>
          <w:i/>
        </w:rPr>
        <w:t xml:space="preserve"> </w:t>
      </w:r>
      <w:r w:rsidR="00266FE4" w:rsidRPr="00423522">
        <w:rPr>
          <w:i/>
        </w:rPr>
        <w:t xml:space="preserve">distribution </w:t>
      </w:r>
      <w:r w:rsidRPr="00423522">
        <w:rPr>
          <w:i/>
        </w:rPr>
        <w:t xml:space="preserve">be </w:t>
      </w:r>
      <w:r w:rsidR="00423522" w:rsidRPr="00423522">
        <w:rPr>
          <w:i/>
        </w:rPr>
        <w:t>implemented</w:t>
      </w:r>
      <w:r w:rsidR="00266FE4" w:rsidRPr="00423522">
        <w:rPr>
          <w:i/>
        </w:rPr>
        <w:t>?</w:t>
      </w:r>
    </w:p>
    <w:p w14:paraId="515881EC" w14:textId="0E8FAE18" w:rsidR="00D657E8" w:rsidRPr="00266FE4" w:rsidRDefault="00D657E8" w:rsidP="00710C92">
      <w:pPr>
        <w:ind w:firstLine="567"/>
        <w:jc w:val="both"/>
      </w:pPr>
      <w:r w:rsidRPr="00266FE4">
        <w:t>Yes:</w:t>
      </w:r>
      <w:r w:rsidRPr="00266FE4">
        <w:tab/>
        <w:t>LGE, Nokia, Qualcomm</w:t>
      </w:r>
    </w:p>
    <w:p w14:paraId="4B7D0E81" w14:textId="77777777" w:rsidR="00D657E8" w:rsidRPr="00266FE4" w:rsidRDefault="00D657E8" w:rsidP="00710C92">
      <w:pPr>
        <w:ind w:firstLine="567"/>
        <w:jc w:val="both"/>
      </w:pPr>
      <w:r w:rsidRPr="00266FE4">
        <w:t>No:</w:t>
      </w:r>
      <w:r w:rsidRPr="00266FE4">
        <w:tab/>
        <w:t>Ericsson, ZTE</w:t>
      </w:r>
    </w:p>
    <w:p w14:paraId="17A2478D" w14:textId="0E9820C6" w:rsidR="00D657E8" w:rsidRDefault="00D657E8" w:rsidP="00710C92">
      <w:pPr>
        <w:jc w:val="both"/>
      </w:pPr>
    </w:p>
    <w:p w14:paraId="7D2E1727" w14:textId="522175A4" w:rsidR="00266FE4" w:rsidRDefault="00266FE4" w:rsidP="00710C92">
      <w:pPr>
        <w:pStyle w:val="Observation"/>
        <w:jc w:val="both"/>
      </w:pPr>
      <w:bookmarkStart w:id="8" w:name="_Toc17459338"/>
      <w:r>
        <w:t xml:space="preserve">No consensus yet regarding </w:t>
      </w:r>
      <w:r w:rsidR="00305F28">
        <w:t xml:space="preserve">weighting of the </w:t>
      </w:r>
      <w:r>
        <w:t>UE distribution.</w:t>
      </w:r>
      <w:bookmarkEnd w:id="8"/>
    </w:p>
    <w:p w14:paraId="13B84E0C" w14:textId="77777777" w:rsidR="00266FE4" w:rsidRPr="00266FE4" w:rsidRDefault="00266FE4" w:rsidP="00710C92">
      <w:pPr>
        <w:jc w:val="both"/>
      </w:pPr>
    </w:p>
    <w:p w14:paraId="6F40C453" w14:textId="60C0F8F9" w:rsidR="00266FE4" w:rsidRPr="00266FE4" w:rsidRDefault="00266FE4" w:rsidP="00710C92">
      <w:pPr>
        <w:jc w:val="both"/>
        <w:rPr>
          <w:i/>
        </w:rPr>
      </w:pPr>
      <w:r w:rsidRPr="00266FE4">
        <w:rPr>
          <w:i/>
        </w:rPr>
        <w:t>Should separate paging carriers be introduced for Rel-16 (WUS) UEs?</w:t>
      </w:r>
    </w:p>
    <w:p w14:paraId="479FBA26" w14:textId="14D05D6A" w:rsidR="00D657E8" w:rsidRPr="00266FE4" w:rsidRDefault="00266FE4" w:rsidP="00710C92">
      <w:pPr>
        <w:jc w:val="both"/>
      </w:pPr>
      <w:r w:rsidRPr="00266FE4">
        <w:tab/>
        <w:t>Yes:</w:t>
      </w:r>
      <w:r w:rsidRPr="00266FE4">
        <w:tab/>
      </w:r>
      <w:r w:rsidR="00D657E8" w:rsidRPr="00266FE4">
        <w:t>Ericsson, Qualcomm, Sony</w:t>
      </w:r>
    </w:p>
    <w:p w14:paraId="189C67AE" w14:textId="77777777" w:rsidR="00266FE4" w:rsidRPr="00266FE4" w:rsidRDefault="00266FE4" w:rsidP="00710C92">
      <w:pPr>
        <w:jc w:val="both"/>
      </w:pPr>
    </w:p>
    <w:p w14:paraId="15381595" w14:textId="5787C2B6" w:rsidR="00D657E8" w:rsidRDefault="00266FE4" w:rsidP="00710C92">
      <w:pPr>
        <w:pStyle w:val="Proposal"/>
        <w:jc w:val="both"/>
        <w:rPr>
          <w:lang w:eastAsia="ja-JP"/>
        </w:rPr>
      </w:pPr>
      <w:bookmarkStart w:id="9" w:name="_Toc17459341"/>
      <w:r w:rsidRPr="00266FE4">
        <w:rPr>
          <w:lang w:eastAsia="ja-JP"/>
        </w:rPr>
        <w:t>Send LS to RAN2 asking them to introduce separate paging carriers for Rel-16 WUS UEs.</w:t>
      </w:r>
      <w:bookmarkEnd w:id="9"/>
    </w:p>
    <w:p w14:paraId="0E45B276" w14:textId="22DC1363" w:rsidR="00251F82" w:rsidRDefault="00251F82" w:rsidP="00251F82">
      <w:pPr>
        <w:pStyle w:val="BodyText"/>
        <w:rPr>
          <w:lang w:eastAsia="ja-JP"/>
        </w:rPr>
      </w:pPr>
    </w:p>
    <w:p w14:paraId="6FE0917B" w14:textId="21D5092B" w:rsidR="00251F82" w:rsidRDefault="00251F82" w:rsidP="00251F82">
      <w:pPr>
        <w:pStyle w:val="BodyText"/>
        <w:rPr>
          <w:i/>
          <w:lang w:eastAsia="ja-JP"/>
        </w:rPr>
      </w:pPr>
      <w:r w:rsidRPr="00251F82">
        <w:rPr>
          <w:i/>
          <w:lang w:eastAsia="ja-JP"/>
        </w:rPr>
        <w:t xml:space="preserve">Should </w:t>
      </w:r>
      <w:r>
        <w:rPr>
          <w:i/>
          <w:lang w:eastAsia="ja-JP"/>
        </w:rPr>
        <w:t>it be possible to configure the UE to alternate between WUS</w:t>
      </w:r>
      <w:r w:rsidRPr="00251F82">
        <w:rPr>
          <w:i/>
          <w:lang w:eastAsia="ja-JP"/>
        </w:rPr>
        <w:t xml:space="preserve"> resources?</w:t>
      </w:r>
    </w:p>
    <w:p w14:paraId="35603A64" w14:textId="7DBE563C" w:rsidR="00251F82" w:rsidRDefault="00251F82" w:rsidP="00251F82">
      <w:pPr>
        <w:pStyle w:val="BodyText"/>
        <w:rPr>
          <w:lang w:eastAsia="ja-JP"/>
        </w:rPr>
      </w:pPr>
      <w:r>
        <w:rPr>
          <w:i/>
          <w:lang w:eastAsia="ja-JP"/>
        </w:rPr>
        <w:tab/>
      </w:r>
      <w:r>
        <w:rPr>
          <w:lang w:eastAsia="ja-JP"/>
        </w:rPr>
        <w:t>Yes:</w:t>
      </w:r>
      <w:r>
        <w:rPr>
          <w:lang w:eastAsia="ja-JP"/>
        </w:rPr>
        <w:tab/>
        <w:t>Huawei, ZTE</w:t>
      </w:r>
    </w:p>
    <w:p w14:paraId="5BB90138" w14:textId="6E13E7A3" w:rsidR="00251F82" w:rsidRPr="00251F82" w:rsidRDefault="00251F82" w:rsidP="00251F82">
      <w:pPr>
        <w:pStyle w:val="BodyText"/>
        <w:rPr>
          <w:lang w:eastAsia="ja-JP"/>
        </w:rPr>
      </w:pPr>
      <w:r>
        <w:rPr>
          <w:lang w:eastAsia="ja-JP"/>
        </w:rPr>
        <w:tab/>
        <w:t>FFS:</w:t>
      </w:r>
      <w:r>
        <w:rPr>
          <w:lang w:eastAsia="ja-JP"/>
        </w:rPr>
        <w:tab/>
        <w:t>Ericsson</w:t>
      </w:r>
      <w:bookmarkStart w:id="10" w:name="_GoBack"/>
      <w:bookmarkEnd w:id="10"/>
    </w:p>
    <w:p w14:paraId="449EB927" w14:textId="0DF4FB59" w:rsidR="00D657E8" w:rsidRPr="00266FE4" w:rsidRDefault="00D657E8" w:rsidP="00710C92">
      <w:pPr>
        <w:pStyle w:val="Heading2"/>
        <w:jc w:val="both"/>
        <w:rPr>
          <w:lang w:val="en-US"/>
        </w:rPr>
      </w:pPr>
      <w:r w:rsidRPr="00266FE4">
        <w:rPr>
          <w:lang w:val="en-US"/>
        </w:rPr>
        <w:t>Sequence design</w:t>
      </w:r>
    </w:p>
    <w:p w14:paraId="7B454F96" w14:textId="3395850E" w:rsidR="002C5D29" w:rsidRPr="006E434C" w:rsidRDefault="002C5D29" w:rsidP="00710C92">
      <w:pPr>
        <w:jc w:val="both"/>
        <w:rPr>
          <w:i/>
        </w:rPr>
      </w:pPr>
      <w:r w:rsidRPr="006E434C">
        <w:rPr>
          <w:i/>
        </w:rPr>
        <w:t>How to separate</w:t>
      </w:r>
      <w:r w:rsidR="006E434C" w:rsidRPr="006E434C">
        <w:rPr>
          <w:i/>
        </w:rPr>
        <w:t xml:space="preserve"> different UE groups within a resource?</w:t>
      </w:r>
    </w:p>
    <w:p w14:paraId="06FC0B06" w14:textId="681079C5" w:rsidR="00D657E8" w:rsidRPr="00423522" w:rsidRDefault="006E434C" w:rsidP="00710C92">
      <w:pPr>
        <w:jc w:val="both"/>
        <w:rPr>
          <w:b/>
        </w:rPr>
      </w:pPr>
      <w:r w:rsidRPr="00423522">
        <w:rPr>
          <w:b/>
          <w:highlight w:val="darkYellow"/>
        </w:rPr>
        <w:t>Working assumption</w:t>
      </w:r>
    </w:p>
    <w:p w14:paraId="0E3F8E8B" w14:textId="21808ECA" w:rsidR="00D657E8" w:rsidRPr="006E434C" w:rsidRDefault="006E434C" w:rsidP="00710C92">
      <w:pPr>
        <w:jc w:val="both"/>
        <w:rPr>
          <w:i/>
        </w:rPr>
      </w:pPr>
      <w:r w:rsidRPr="006E434C">
        <w:rPr>
          <w:i/>
        </w:rPr>
        <w:t>A</w:t>
      </w:r>
      <w:r w:rsidR="00D657E8" w:rsidRPr="006E434C">
        <w:rPr>
          <w:i/>
        </w:rPr>
        <w:t>t least for the group WUS in the same WUS resource, legacy WUS with phase shifts is selected as group WUS sequence design according to w_(group)(m’) = w(m’) exp(j2πgm/G)</w:t>
      </w:r>
    </w:p>
    <w:p w14:paraId="374C282A" w14:textId="4A60B95A" w:rsidR="00D657E8" w:rsidRPr="00266FE4" w:rsidRDefault="006E434C" w:rsidP="00710C92">
      <w:pPr>
        <w:ind w:firstLine="567"/>
        <w:jc w:val="both"/>
      </w:pPr>
      <w:r>
        <w:t>Confirm WA</w:t>
      </w:r>
      <w:r w:rsidR="00D657E8" w:rsidRPr="00266FE4">
        <w:t>: Ericsson, Qualcomm</w:t>
      </w:r>
    </w:p>
    <w:p w14:paraId="7FAD9989" w14:textId="0A451E26" w:rsidR="00D657E8" w:rsidRPr="00266FE4" w:rsidRDefault="00D657E8" w:rsidP="00710C92">
      <w:pPr>
        <w:jc w:val="both"/>
      </w:pPr>
      <w:r w:rsidRPr="00266FE4">
        <w:tab/>
      </w:r>
      <w:r w:rsidR="006E434C">
        <w:t>Revert WA:</w:t>
      </w:r>
    </w:p>
    <w:p w14:paraId="216D2673" w14:textId="174F254F" w:rsidR="009C7DC7" w:rsidRPr="009C7DC7" w:rsidRDefault="009C7DC7" w:rsidP="00710C92">
      <w:pPr>
        <w:pStyle w:val="Proposal"/>
        <w:jc w:val="both"/>
      </w:pPr>
      <w:bookmarkStart w:id="11" w:name="_Toc17459342"/>
      <w:r w:rsidRPr="009C7DC7">
        <w:t xml:space="preserve">Confirm working assumption that </w:t>
      </w:r>
      <w:r w:rsidR="000C3405">
        <w:t>a</w:t>
      </w:r>
      <w:r w:rsidRPr="009C7DC7">
        <w:t>t least for the group WUS in the same WUS resource, legacy WUS with phase shifts is selected as group WUS sequence design according to w_(group)(m’) = w(m’) exp(j2πgm/G)</w:t>
      </w:r>
      <w:bookmarkEnd w:id="11"/>
    </w:p>
    <w:p w14:paraId="41E82B82" w14:textId="7894B09C" w:rsidR="00D657E8" w:rsidRPr="00266FE4" w:rsidRDefault="00D657E8" w:rsidP="00710C92">
      <w:pPr>
        <w:pStyle w:val="Proposal"/>
        <w:numPr>
          <w:ilvl w:val="0"/>
          <w:numId w:val="0"/>
        </w:numPr>
        <w:jc w:val="both"/>
      </w:pPr>
    </w:p>
    <w:p w14:paraId="02D9F51E" w14:textId="29186CA1" w:rsidR="00D657E8" w:rsidRPr="00423522" w:rsidRDefault="006E434C" w:rsidP="00710C92">
      <w:pPr>
        <w:jc w:val="both"/>
        <w:rPr>
          <w:i/>
        </w:rPr>
      </w:pPr>
      <w:r w:rsidRPr="00423522">
        <w:rPr>
          <w:i/>
        </w:rPr>
        <w:t>What are the parameters G and g for the phase shift?</w:t>
      </w:r>
    </w:p>
    <w:p w14:paraId="7E9D4009" w14:textId="06049E7D" w:rsidR="00D657E8" w:rsidRPr="00266FE4" w:rsidRDefault="00D657E8" w:rsidP="00710C92">
      <w:pPr>
        <w:jc w:val="both"/>
      </w:pPr>
      <w:r w:rsidRPr="00266FE4">
        <w:tab/>
      </w:r>
      <w:bookmarkStart w:id="12" w:name="_Hlk17451730"/>
      <w:r w:rsidRPr="00266FE4">
        <w:t>G = 132, g = 2+13*</w:t>
      </w:r>
      <w:proofErr w:type="spellStart"/>
      <w:r w:rsidRPr="00266FE4">
        <w:t>UE_group</w:t>
      </w:r>
      <w:proofErr w:type="spellEnd"/>
      <w:r w:rsidRPr="00266FE4">
        <w:t xml:space="preserve">, 0 ≤ </w:t>
      </w:r>
      <w:proofErr w:type="spellStart"/>
      <w:r w:rsidRPr="00266FE4">
        <w:t>UE_group</w:t>
      </w:r>
      <w:proofErr w:type="spellEnd"/>
      <w:r w:rsidRPr="00266FE4">
        <w:t xml:space="preserve"> ≤ 10:</w:t>
      </w:r>
      <w:bookmarkEnd w:id="12"/>
      <w:r w:rsidR="006E434C">
        <w:tab/>
      </w:r>
      <w:r w:rsidR="006E434C">
        <w:tab/>
      </w:r>
      <w:r w:rsidRPr="00266FE4">
        <w:t>Ericsson</w:t>
      </w:r>
    </w:p>
    <w:p w14:paraId="3DE7B83D" w14:textId="77777777" w:rsidR="00D2753D" w:rsidRDefault="00D657E8" w:rsidP="00D2753D">
      <w:pPr>
        <w:jc w:val="both"/>
      </w:pPr>
      <w:r w:rsidRPr="00266FE4">
        <w:tab/>
        <w:t xml:space="preserve">G = 132, g = 14(UE_group+1), 0 ≤ </w:t>
      </w:r>
      <w:proofErr w:type="spellStart"/>
      <w:r w:rsidRPr="00266FE4">
        <w:t>UE_group</w:t>
      </w:r>
      <w:proofErr w:type="spellEnd"/>
      <w:r w:rsidRPr="00266FE4">
        <w:t xml:space="preserve"> ≤ 7:</w:t>
      </w:r>
      <w:r w:rsidRPr="00266FE4">
        <w:tab/>
      </w:r>
      <w:r w:rsidR="006E434C">
        <w:tab/>
      </w:r>
      <w:r w:rsidRPr="00266FE4">
        <w:t>Qualcomm</w:t>
      </w:r>
    </w:p>
    <w:p w14:paraId="498093B4" w14:textId="056BC75E" w:rsidR="00D2753D" w:rsidRPr="00D2753D" w:rsidRDefault="00D2753D" w:rsidP="00D2753D">
      <w:pPr>
        <w:ind w:firstLine="567"/>
        <w:jc w:val="both"/>
      </w:pPr>
      <w:r w:rsidRPr="00D2753D">
        <w:t>G=132,</w:t>
      </w:r>
      <w:r w:rsidRPr="00D2753D">
        <w:t xml:space="preserve"> g = 12*</w:t>
      </w:r>
      <w:proofErr w:type="spellStart"/>
      <w:r w:rsidRPr="00D2753D">
        <w:t>UE</w:t>
      </w:r>
      <w:r>
        <w:t>_group</w:t>
      </w:r>
      <w:proofErr w:type="spellEnd"/>
      <w:r>
        <w:t xml:space="preserve">, 0 </w:t>
      </w:r>
      <w:r w:rsidRPr="00266FE4">
        <w:t>≤</w:t>
      </w:r>
      <w:r>
        <w:t xml:space="preserve"> </w:t>
      </w:r>
      <w:proofErr w:type="spellStart"/>
      <w:r>
        <w:t>UE_group</w:t>
      </w:r>
      <w:proofErr w:type="spellEnd"/>
      <w:r>
        <w:t xml:space="preserve"> </w:t>
      </w:r>
      <w:r w:rsidRPr="00266FE4">
        <w:t xml:space="preserve">≤ </w:t>
      </w:r>
      <w:r>
        <w:t>10:</w:t>
      </w:r>
      <w:r>
        <w:tab/>
      </w:r>
      <w:r>
        <w:tab/>
        <w:t>Huawei</w:t>
      </w:r>
    </w:p>
    <w:p w14:paraId="4E127AE7" w14:textId="623AD0DE" w:rsidR="00D2753D" w:rsidRPr="00D2753D" w:rsidRDefault="00D2753D" w:rsidP="00D2753D">
      <w:pPr>
        <w:ind w:firstLine="567"/>
        <w:jc w:val="both"/>
      </w:pPr>
      <w:r w:rsidRPr="00D2753D">
        <w:t>G=132, g = 1</w:t>
      </w:r>
      <w:r>
        <w:t>3</w:t>
      </w:r>
      <w:r w:rsidRPr="00D2753D">
        <w:t>*</w:t>
      </w:r>
      <w:proofErr w:type="spellStart"/>
      <w:r w:rsidRPr="00D2753D">
        <w:t>UE</w:t>
      </w:r>
      <w:r>
        <w:t>_group</w:t>
      </w:r>
      <w:proofErr w:type="spellEnd"/>
      <w:r>
        <w:t xml:space="preserve">, 0 </w:t>
      </w:r>
      <w:r w:rsidRPr="00266FE4">
        <w:t>≤</w:t>
      </w:r>
      <w:r>
        <w:t xml:space="preserve"> </w:t>
      </w:r>
      <w:proofErr w:type="spellStart"/>
      <w:r>
        <w:t>UE_group</w:t>
      </w:r>
      <w:proofErr w:type="spellEnd"/>
      <w:r>
        <w:t xml:space="preserve"> </w:t>
      </w:r>
      <w:r w:rsidRPr="00266FE4">
        <w:t xml:space="preserve">≤ </w:t>
      </w:r>
      <w:r>
        <w:t>10:</w:t>
      </w:r>
      <w:r>
        <w:t xml:space="preserve"> </w:t>
      </w:r>
      <w:r>
        <w:tab/>
      </w:r>
      <w:r>
        <w:tab/>
        <w:t>Huawei</w:t>
      </w:r>
    </w:p>
    <w:p w14:paraId="4F4BC1C6" w14:textId="74C24FF3" w:rsidR="00D657E8" w:rsidRPr="00266FE4" w:rsidRDefault="00D657E8" w:rsidP="00710C92">
      <w:pPr>
        <w:jc w:val="both"/>
      </w:pPr>
      <w:r w:rsidRPr="00D2753D">
        <w:tab/>
      </w:r>
      <w:r w:rsidRPr="00266FE4">
        <w:t>G = 131 or 132</w:t>
      </w:r>
      <w:r w:rsidR="004F675B" w:rsidRPr="00266FE4">
        <w:t>, g = 2+13*</w:t>
      </w:r>
      <w:proofErr w:type="spellStart"/>
      <w:r w:rsidR="004F675B" w:rsidRPr="00266FE4">
        <w:t>UE_group</w:t>
      </w:r>
      <w:proofErr w:type="spellEnd"/>
      <w:r w:rsidR="004F675B" w:rsidRPr="00266FE4">
        <w:t xml:space="preserve">, 0 ≤ </w:t>
      </w:r>
      <w:proofErr w:type="spellStart"/>
      <w:r w:rsidR="004F675B" w:rsidRPr="00266FE4">
        <w:t>UE_group</w:t>
      </w:r>
      <w:proofErr w:type="spellEnd"/>
      <w:r w:rsidR="004F675B" w:rsidRPr="00266FE4">
        <w:t xml:space="preserve"> ≤ 10</w:t>
      </w:r>
      <w:r w:rsidRPr="00266FE4">
        <w:t>:</w:t>
      </w:r>
      <w:r w:rsidR="006E434C">
        <w:tab/>
      </w:r>
      <w:r w:rsidRPr="00266FE4">
        <w:t>MediaTek</w:t>
      </w:r>
    </w:p>
    <w:p w14:paraId="2855A71E" w14:textId="0A56D5EA" w:rsidR="00D657E8" w:rsidRPr="00266FE4" w:rsidRDefault="00D657E8" w:rsidP="00710C92">
      <w:pPr>
        <w:jc w:val="both"/>
      </w:pPr>
      <w:r w:rsidRPr="00266FE4">
        <w:tab/>
        <w:t>TBD until #groups are agreed:</w:t>
      </w:r>
      <w:r w:rsidRPr="00266FE4">
        <w:tab/>
      </w:r>
      <w:r w:rsidRPr="00266FE4">
        <w:tab/>
      </w:r>
      <w:r w:rsidRPr="00266FE4">
        <w:tab/>
      </w:r>
      <w:r w:rsidRPr="00266FE4">
        <w:tab/>
      </w:r>
      <w:r w:rsidR="006E434C">
        <w:tab/>
      </w:r>
      <w:r w:rsidRPr="00266FE4">
        <w:t>ZTE</w:t>
      </w:r>
    </w:p>
    <w:p w14:paraId="78F8E9BC" w14:textId="006B63DC" w:rsidR="00D657E8" w:rsidRPr="00266FE4" w:rsidRDefault="000C3405" w:rsidP="00710C92">
      <w:pPr>
        <w:pStyle w:val="Proposal"/>
        <w:jc w:val="both"/>
      </w:pPr>
      <w:bookmarkStart w:id="13" w:name="_Ref17366051"/>
      <w:bookmarkStart w:id="14" w:name="_Toc17459343"/>
      <w:r>
        <w:t xml:space="preserve">G </w:t>
      </w:r>
      <w:r w:rsidR="00423522">
        <w:t>=</w:t>
      </w:r>
      <w:r>
        <w:t xml:space="preserve"> 132</w:t>
      </w:r>
      <w:r w:rsidR="00423522">
        <w:t xml:space="preserve"> and</w:t>
      </w:r>
      <w:r>
        <w:t xml:space="preserve"> g</w:t>
      </w:r>
      <w:r w:rsidR="00423522">
        <w:t xml:space="preserve"> = [2+13*</w:t>
      </w:r>
      <w:proofErr w:type="spellStart"/>
      <w:r w:rsidR="00423522">
        <w:t>UE_group</w:t>
      </w:r>
      <w:proofErr w:type="spellEnd"/>
      <w:r w:rsidR="00423522">
        <w:t xml:space="preserve"> OR 14*(UE_group+1)]</w:t>
      </w:r>
      <w:bookmarkEnd w:id="13"/>
      <w:bookmarkEnd w:id="14"/>
    </w:p>
    <w:p w14:paraId="172E8251" w14:textId="77777777" w:rsidR="00AD396D" w:rsidRDefault="00AD396D" w:rsidP="00710C92">
      <w:pPr>
        <w:jc w:val="both"/>
        <w:rPr>
          <w:i/>
        </w:rPr>
      </w:pPr>
    </w:p>
    <w:p w14:paraId="35C2800B" w14:textId="4D80E51E" w:rsidR="006E434C" w:rsidRPr="006E434C" w:rsidRDefault="006E434C" w:rsidP="00710C92">
      <w:pPr>
        <w:jc w:val="both"/>
        <w:rPr>
          <w:i/>
        </w:rPr>
      </w:pPr>
      <w:r w:rsidRPr="006E434C">
        <w:rPr>
          <w:i/>
        </w:rPr>
        <w:t>What sequence is common WUS?</w:t>
      </w:r>
    </w:p>
    <w:p w14:paraId="002BC836" w14:textId="3301BC82" w:rsidR="00D657E8" w:rsidRDefault="006E434C" w:rsidP="00710C92">
      <w:pPr>
        <w:jc w:val="both"/>
      </w:pPr>
      <w:r>
        <w:tab/>
      </w:r>
      <w:proofErr w:type="spellStart"/>
      <w:r>
        <w:t>UE</w:t>
      </w:r>
      <w:r w:rsidR="00423522">
        <w:t>_</w:t>
      </w:r>
      <w:r>
        <w:t>group</w:t>
      </w:r>
      <w:proofErr w:type="spellEnd"/>
      <w:r>
        <w:t xml:space="preserve"> </w:t>
      </w:r>
      <w:r w:rsidR="00423522">
        <w:t xml:space="preserve">= </w:t>
      </w:r>
      <w:r w:rsidR="00583867">
        <w:t>1</w:t>
      </w:r>
      <w:r w:rsidR="007A2FC0">
        <w:t>0</w:t>
      </w:r>
      <w:r w:rsidR="004006C4">
        <w:t xml:space="preserve"> (g=0)</w:t>
      </w:r>
      <w:r w:rsidR="007A2FC0">
        <w:t xml:space="preserve"> if not shared with legacy and </w:t>
      </w:r>
      <w:r w:rsidR="00583867">
        <w:t xml:space="preserve">configurable to </w:t>
      </w:r>
      <w:proofErr w:type="spellStart"/>
      <w:r w:rsidR="007A2FC0">
        <w:t>UE_group</w:t>
      </w:r>
      <w:proofErr w:type="spellEnd"/>
      <w:r w:rsidR="007A2FC0">
        <w:t xml:space="preserve"> </w:t>
      </w:r>
      <w:r w:rsidR="00583867">
        <w:t>9 or 10</w:t>
      </w:r>
      <w:r w:rsidR="007A2FC0">
        <w:t xml:space="preserve"> if shared</w:t>
      </w:r>
      <w:r>
        <w:t>:</w:t>
      </w:r>
      <w:r w:rsidR="00D657E8" w:rsidRPr="00266FE4">
        <w:tab/>
      </w:r>
      <w:r w:rsidR="004E725F">
        <w:tab/>
      </w:r>
      <w:r w:rsidR="004E725F">
        <w:tab/>
      </w:r>
      <w:r w:rsidR="004E725F">
        <w:tab/>
      </w:r>
      <w:r w:rsidR="004E725F">
        <w:tab/>
      </w:r>
      <w:r w:rsidR="004E725F">
        <w:tab/>
      </w:r>
      <w:r w:rsidR="004E725F">
        <w:tab/>
      </w:r>
      <w:r w:rsidR="004E725F">
        <w:tab/>
      </w:r>
      <w:r w:rsidR="004E725F">
        <w:tab/>
      </w:r>
      <w:r w:rsidR="004E725F">
        <w:tab/>
      </w:r>
      <w:r w:rsidR="004E725F">
        <w:tab/>
      </w:r>
      <w:r w:rsidR="004E725F">
        <w:tab/>
      </w:r>
      <w:r w:rsidR="004E725F">
        <w:tab/>
      </w:r>
      <w:r w:rsidR="004E725F">
        <w:tab/>
      </w:r>
      <w:r w:rsidR="004E725F">
        <w:tab/>
      </w:r>
      <w:r w:rsidR="004E725F">
        <w:tab/>
      </w:r>
      <w:r w:rsidR="00D657E8" w:rsidRPr="00266FE4">
        <w:t>Ericsson</w:t>
      </w:r>
    </w:p>
    <w:p w14:paraId="5A1FE616" w14:textId="506BFBD0" w:rsidR="006E434C" w:rsidRDefault="006E434C" w:rsidP="00710C92">
      <w:pPr>
        <w:jc w:val="both"/>
      </w:pPr>
      <w:r>
        <w:tab/>
        <w:t>g = 126</w:t>
      </w:r>
      <w:r w:rsidR="00423522">
        <w:t>:</w:t>
      </w:r>
      <w:r>
        <w:tab/>
      </w:r>
      <w:r>
        <w:tab/>
      </w:r>
      <w:r w:rsidR="00583867">
        <w:tab/>
      </w:r>
      <w:r w:rsidR="00583867">
        <w:tab/>
      </w:r>
      <w:r w:rsidR="00583867">
        <w:tab/>
      </w:r>
      <w:r w:rsidR="00583867">
        <w:tab/>
      </w:r>
      <w:r w:rsidR="00583867">
        <w:tab/>
      </w:r>
      <w:r w:rsidR="00583867">
        <w:tab/>
      </w:r>
      <w:r w:rsidR="00583867">
        <w:tab/>
      </w:r>
      <w:r w:rsidR="00583867">
        <w:tab/>
      </w:r>
      <w:r w:rsidR="00583867">
        <w:tab/>
      </w:r>
      <w:r w:rsidR="00583867">
        <w:tab/>
      </w:r>
      <w:r w:rsidR="00583867">
        <w:tab/>
      </w:r>
      <w:r>
        <w:t>Qualcomm</w:t>
      </w:r>
    </w:p>
    <w:p w14:paraId="087DED2E" w14:textId="291A6DDA" w:rsidR="000C3405" w:rsidRPr="00266FE4" w:rsidRDefault="00423522" w:rsidP="00710C92">
      <w:pPr>
        <w:pStyle w:val="Observation"/>
        <w:jc w:val="both"/>
      </w:pPr>
      <w:bookmarkStart w:id="15" w:name="_Toc17459339"/>
      <w:r>
        <w:t xml:space="preserve">The common WUS sequence is given by the outcome of </w:t>
      </w:r>
      <w:r>
        <w:fldChar w:fldCharType="begin"/>
      </w:r>
      <w:r>
        <w:instrText xml:space="preserve"> REF _Ref17366051 \r \h </w:instrText>
      </w:r>
      <w:r w:rsidR="00710C92">
        <w:instrText xml:space="preserve"> \* MERGEFORMAT </w:instrText>
      </w:r>
      <w:r>
        <w:fldChar w:fldCharType="separate"/>
      </w:r>
      <w:r w:rsidR="00767821">
        <w:t>Proposal 4</w:t>
      </w:r>
      <w:r>
        <w:fldChar w:fldCharType="end"/>
      </w:r>
      <w:r w:rsidR="000C3405">
        <w:t>.</w:t>
      </w:r>
      <w:bookmarkEnd w:id="15"/>
    </w:p>
    <w:p w14:paraId="2AAC7D49" w14:textId="77777777" w:rsidR="00D657E8" w:rsidRPr="00266FE4" w:rsidRDefault="00D657E8" w:rsidP="00710C92">
      <w:pPr>
        <w:jc w:val="both"/>
      </w:pPr>
    </w:p>
    <w:p w14:paraId="364F1FCE" w14:textId="5AAEC597" w:rsidR="00D657E8" w:rsidRPr="009C7DC7" w:rsidRDefault="009C7DC7" w:rsidP="00710C92">
      <w:pPr>
        <w:jc w:val="both"/>
        <w:rPr>
          <w:i/>
        </w:rPr>
      </w:pPr>
      <w:bookmarkStart w:id="16" w:name="_Hlk17287442"/>
      <w:r w:rsidRPr="009C7DC7">
        <w:rPr>
          <w:i/>
        </w:rPr>
        <w:t>Should different sequences be used for each WUS resource</w:t>
      </w:r>
      <w:bookmarkEnd w:id="16"/>
      <w:r w:rsidRPr="009C7DC7">
        <w:rPr>
          <w:i/>
        </w:rPr>
        <w:t>?</w:t>
      </w:r>
    </w:p>
    <w:p w14:paraId="1483F23D" w14:textId="2B52391B" w:rsidR="00D657E8" w:rsidRDefault="00D657E8" w:rsidP="00710C92">
      <w:pPr>
        <w:jc w:val="both"/>
      </w:pPr>
      <w:r w:rsidRPr="00266FE4">
        <w:tab/>
        <w:t xml:space="preserve">Yes: Ericsson, Huawei, LGE, </w:t>
      </w:r>
      <w:r w:rsidR="004476F1" w:rsidRPr="00266FE4">
        <w:t>[</w:t>
      </w:r>
      <w:r w:rsidRPr="00266FE4">
        <w:t>Nokia], Qualcomm</w:t>
      </w:r>
    </w:p>
    <w:p w14:paraId="73E13A07" w14:textId="3796934A" w:rsidR="009C7DC7" w:rsidRPr="00266FE4" w:rsidRDefault="009C7DC7" w:rsidP="00710C92">
      <w:pPr>
        <w:jc w:val="both"/>
      </w:pPr>
      <w:r>
        <w:lastRenderedPageBreak/>
        <w:tab/>
        <w:t>No:</w:t>
      </w:r>
    </w:p>
    <w:p w14:paraId="24F0BDD1" w14:textId="04DEE1AA" w:rsidR="00D657E8" w:rsidRPr="00266FE4" w:rsidRDefault="0000372C" w:rsidP="00710C92">
      <w:pPr>
        <w:pStyle w:val="Proposal"/>
        <w:jc w:val="both"/>
      </w:pPr>
      <w:bookmarkStart w:id="17" w:name="_Toc17459344"/>
      <w:r>
        <w:t>Different sequences are used for different WUS resources.</w:t>
      </w:r>
      <w:bookmarkEnd w:id="17"/>
    </w:p>
    <w:p w14:paraId="5F2B6393" w14:textId="77777777" w:rsidR="0000372C" w:rsidRPr="00AC6AB1" w:rsidRDefault="0000372C" w:rsidP="00710C92">
      <w:pPr>
        <w:jc w:val="both"/>
      </w:pPr>
    </w:p>
    <w:p w14:paraId="42AEC27C" w14:textId="7583DFBE" w:rsidR="00D657E8" w:rsidRPr="009C7DC7" w:rsidRDefault="009C7DC7" w:rsidP="00710C92">
      <w:pPr>
        <w:jc w:val="both"/>
        <w:rPr>
          <w:i/>
        </w:rPr>
      </w:pPr>
      <w:r w:rsidRPr="009C7DC7">
        <w:rPr>
          <w:i/>
        </w:rPr>
        <w:t>How should the different sequences for different resources be defined?</w:t>
      </w:r>
    </w:p>
    <w:p w14:paraId="0A5B4A92" w14:textId="75ABF6A1" w:rsidR="00D657E8" w:rsidRDefault="00D657E8" w:rsidP="00710C92">
      <w:pPr>
        <w:jc w:val="both"/>
      </w:pPr>
      <w:bookmarkStart w:id="18" w:name="_Hlk17287488"/>
      <w:r w:rsidRPr="00266FE4">
        <w:tab/>
      </w:r>
      <w:r w:rsidR="009C7DC7">
        <w:t>Use d</w:t>
      </w:r>
      <w:r w:rsidRPr="00266FE4">
        <w:t>ifferent scrambling initialization: Ericsson, Qualcomm</w:t>
      </w:r>
      <w:bookmarkEnd w:id="18"/>
    </w:p>
    <w:p w14:paraId="612162AA" w14:textId="5A71973D" w:rsidR="009C7DC7" w:rsidRPr="00266FE4" w:rsidRDefault="009C7DC7" w:rsidP="00710C92">
      <w:pPr>
        <w:pStyle w:val="Proposal"/>
        <w:jc w:val="both"/>
      </w:pPr>
      <w:bookmarkStart w:id="19" w:name="_Toc17459345"/>
      <w:r>
        <w:t xml:space="preserve">Different WUS resources use different scrambling initialization, </w:t>
      </w:r>
      <w:proofErr w:type="spellStart"/>
      <w:r>
        <w:t>c_init</w:t>
      </w:r>
      <w:proofErr w:type="spellEnd"/>
      <w:r>
        <w:t>.</w:t>
      </w:r>
      <w:bookmarkEnd w:id="19"/>
    </w:p>
    <w:p w14:paraId="6AF292D7" w14:textId="5F684082" w:rsidR="00D657E8" w:rsidRPr="00266FE4" w:rsidRDefault="00D657E8" w:rsidP="00710C92">
      <w:pPr>
        <w:pStyle w:val="Heading2"/>
        <w:jc w:val="both"/>
        <w:rPr>
          <w:lang w:val="en-US"/>
        </w:rPr>
      </w:pPr>
      <w:r w:rsidRPr="00266FE4">
        <w:rPr>
          <w:lang w:val="en-US"/>
        </w:rPr>
        <w:t>Multilevel grouping</w:t>
      </w:r>
    </w:p>
    <w:p w14:paraId="671E29F4" w14:textId="77777777" w:rsidR="00D657E8" w:rsidRPr="00266FE4" w:rsidRDefault="00D657E8" w:rsidP="00710C92">
      <w:pPr>
        <w:jc w:val="both"/>
      </w:pPr>
      <w:r w:rsidRPr="00266FE4">
        <w:t>Number of simultaneous sequences to detect</w:t>
      </w:r>
    </w:p>
    <w:p w14:paraId="0B3C5182" w14:textId="77777777" w:rsidR="00D657E8" w:rsidRPr="00266FE4" w:rsidRDefault="00D657E8" w:rsidP="00710C92">
      <w:pPr>
        <w:jc w:val="both"/>
      </w:pPr>
      <w:r w:rsidRPr="00266FE4">
        <w:tab/>
        <w:t>2:</w:t>
      </w:r>
      <w:r w:rsidRPr="00266FE4">
        <w:tab/>
        <w:t>Ericsson, NTT DoCoMo, Qualcomm, Sony</w:t>
      </w:r>
    </w:p>
    <w:p w14:paraId="240F8FDE" w14:textId="77777777" w:rsidR="00D657E8" w:rsidRPr="00266FE4" w:rsidRDefault="00D657E8" w:rsidP="00710C92">
      <w:pPr>
        <w:jc w:val="both"/>
      </w:pPr>
      <w:r w:rsidRPr="00266FE4">
        <w:tab/>
        <w:t>3:</w:t>
      </w:r>
      <w:r w:rsidRPr="00266FE4">
        <w:tab/>
        <w:t>ZTE</w:t>
      </w:r>
    </w:p>
    <w:p w14:paraId="3D7FB3B6" w14:textId="131A4139" w:rsidR="00D657E8" w:rsidRDefault="00D657E8" w:rsidP="00710C92">
      <w:pPr>
        <w:jc w:val="both"/>
      </w:pPr>
      <w:r w:rsidRPr="00266FE4">
        <w:tab/>
        <w:t xml:space="preserve">If more than X groups per resource: </w:t>
      </w:r>
      <w:r w:rsidRPr="00266FE4">
        <w:tab/>
        <w:t>Nokia</w:t>
      </w:r>
    </w:p>
    <w:p w14:paraId="7144DCE7" w14:textId="6494C8A3" w:rsidR="005A67F3" w:rsidRPr="00266FE4" w:rsidRDefault="005A67F3" w:rsidP="00710C92">
      <w:pPr>
        <w:pStyle w:val="Proposal"/>
        <w:jc w:val="both"/>
      </w:pPr>
      <w:bookmarkStart w:id="20" w:name="_Toc17459346"/>
      <w:r>
        <w:t xml:space="preserve">A </w:t>
      </w:r>
      <w:r w:rsidR="00485ECC">
        <w:t>U</w:t>
      </w:r>
      <w:r>
        <w:t>E is required to detect 2 sequences</w:t>
      </w:r>
      <w:r w:rsidR="00485ECC">
        <w:t>, the common WUS and the group WUS of the group to which it belongs.</w:t>
      </w:r>
      <w:bookmarkEnd w:id="20"/>
    </w:p>
    <w:p w14:paraId="0363E7B9" w14:textId="340C2EF9" w:rsidR="00F63950" w:rsidRPr="00266FE4" w:rsidRDefault="00D657E8" w:rsidP="00710C92">
      <w:pPr>
        <w:pStyle w:val="Heading2"/>
        <w:jc w:val="both"/>
        <w:rPr>
          <w:lang w:val="en-US"/>
        </w:rPr>
      </w:pPr>
      <w:r w:rsidRPr="00266FE4">
        <w:rPr>
          <w:lang w:val="en-US"/>
        </w:rPr>
        <w:t>Power and duration</w:t>
      </w:r>
    </w:p>
    <w:p w14:paraId="17BB3E56" w14:textId="77777777" w:rsidR="00D657E8" w:rsidRPr="00266FE4" w:rsidRDefault="00D657E8" w:rsidP="00710C92">
      <w:pPr>
        <w:jc w:val="both"/>
      </w:pPr>
      <w:r w:rsidRPr="00266FE4">
        <w:t>Use same power and max duration as for Rel-15</w:t>
      </w:r>
    </w:p>
    <w:p w14:paraId="05532929" w14:textId="5EDE8461" w:rsidR="00D657E8" w:rsidRPr="00266FE4" w:rsidRDefault="00D657E8" w:rsidP="00710C92">
      <w:pPr>
        <w:jc w:val="both"/>
      </w:pPr>
      <w:r w:rsidRPr="00266FE4">
        <w:tab/>
        <w:t>Confirm WA</w:t>
      </w:r>
      <w:r w:rsidR="008B3759">
        <w:t>s</w:t>
      </w:r>
      <w:r w:rsidRPr="00266FE4">
        <w:t>:</w:t>
      </w:r>
      <w:r w:rsidR="008B3759">
        <w:tab/>
      </w:r>
      <w:r w:rsidRPr="00266FE4">
        <w:t>Ericsson, NTT DoCoMo, Qualcomm, Sony</w:t>
      </w:r>
    </w:p>
    <w:p w14:paraId="7B2A06D9" w14:textId="27CD7F5A" w:rsidR="00CE0424" w:rsidRDefault="00D657E8" w:rsidP="00710C92">
      <w:pPr>
        <w:jc w:val="both"/>
      </w:pPr>
      <w:r w:rsidRPr="00266FE4">
        <w:tab/>
        <w:t>Revert WA</w:t>
      </w:r>
      <w:r w:rsidR="008B3759">
        <w:t>s</w:t>
      </w:r>
      <w:r w:rsidRPr="00266FE4">
        <w:t>:</w:t>
      </w:r>
      <w:r w:rsidR="008B3759">
        <w:tab/>
      </w:r>
      <w:r w:rsidRPr="00266FE4">
        <w:tab/>
        <w:t>ZTE</w:t>
      </w:r>
    </w:p>
    <w:p w14:paraId="49FC1D81" w14:textId="77777777" w:rsidR="00767821" w:rsidRPr="00266FE4" w:rsidRDefault="00767821" w:rsidP="00767821">
      <w:pPr>
        <w:pStyle w:val="BodyText"/>
        <w:jc w:val="both"/>
        <w:rPr>
          <w:b/>
          <w:highlight w:val="darkYellow"/>
        </w:rPr>
      </w:pPr>
      <w:r w:rsidRPr="00266FE4">
        <w:rPr>
          <w:b/>
          <w:highlight w:val="darkYellow"/>
        </w:rPr>
        <w:t>Working Assumption</w:t>
      </w:r>
    </w:p>
    <w:p w14:paraId="6804C975" w14:textId="77777777" w:rsidR="00767821" w:rsidRPr="00266FE4" w:rsidRDefault="00767821" w:rsidP="00767821">
      <w:pPr>
        <w:jc w:val="both"/>
      </w:pPr>
      <w:r w:rsidRPr="00266FE4">
        <w:t>The UE may assume that the transmit power for Rel-16 WUS sequence is the same as that of the Rel-15 WUS sequence.</w:t>
      </w:r>
    </w:p>
    <w:p w14:paraId="1AB1876A" w14:textId="77777777" w:rsidR="00767821" w:rsidRPr="00266FE4" w:rsidRDefault="00767821" w:rsidP="00767821">
      <w:pPr>
        <w:pStyle w:val="BodyText"/>
        <w:jc w:val="both"/>
        <w:rPr>
          <w:b/>
          <w:highlight w:val="darkYellow"/>
        </w:rPr>
      </w:pPr>
      <w:r w:rsidRPr="00266FE4">
        <w:rPr>
          <w:b/>
          <w:highlight w:val="darkYellow"/>
        </w:rPr>
        <w:t>Working Assumption</w:t>
      </w:r>
    </w:p>
    <w:p w14:paraId="27A4B54A" w14:textId="77777777" w:rsidR="00767821" w:rsidRPr="00266FE4" w:rsidRDefault="00767821" w:rsidP="00767821">
      <w:pPr>
        <w:jc w:val="both"/>
      </w:pPr>
      <w:r w:rsidRPr="00266FE4">
        <w:t>The maximum WUS duration for the Rel-16 WUS sequence is the same as that of the Rel-15 WUS sequence.</w:t>
      </w:r>
    </w:p>
    <w:p w14:paraId="119B59D8" w14:textId="77777777" w:rsidR="00767821" w:rsidRDefault="00767821" w:rsidP="00710C92">
      <w:pPr>
        <w:jc w:val="both"/>
      </w:pPr>
    </w:p>
    <w:p w14:paraId="0CE3EC7D" w14:textId="09811F00" w:rsidR="00485ECC" w:rsidRDefault="00485ECC" w:rsidP="00710C92">
      <w:pPr>
        <w:pStyle w:val="Proposal"/>
        <w:jc w:val="both"/>
      </w:pPr>
      <w:bookmarkStart w:id="21" w:name="_Toc17459347"/>
      <w:r>
        <w:t>Confirm the following working assumptions:</w:t>
      </w:r>
      <w:bookmarkEnd w:id="21"/>
    </w:p>
    <w:p w14:paraId="3F66D767" w14:textId="77777777" w:rsidR="00485ECC" w:rsidRPr="00266FE4" w:rsidRDefault="00485ECC" w:rsidP="00710C92">
      <w:pPr>
        <w:pStyle w:val="Proposal"/>
        <w:numPr>
          <w:ilvl w:val="1"/>
          <w:numId w:val="3"/>
        </w:numPr>
        <w:jc w:val="both"/>
      </w:pPr>
      <w:bookmarkStart w:id="22" w:name="_Toc17459348"/>
      <w:r w:rsidRPr="00266FE4">
        <w:t>The UE may assume that the transmit power for Rel-16 WUS sequence is the same as that of the Rel-15 WUS sequence.</w:t>
      </w:r>
      <w:bookmarkEnd w:id="22"/>
    </w:p>
    <w:p w14:paraId="398F095C" w14:textId="44344F15" w:rsidR="00485ECC" w:rsidRPr="00266FE4" w:rsidRDefault="00485ECC" w:rsidP="00710C92">
      <w:pPr>
        <w:pStyle w:val="Proposal"/>
        <w:numPr>
          <w:ilvl w:val="1"/>
          <w:numId w:val="3"/>
        </w:numPr>
        <w:jc w:val="both"/>
      </w:pPr>
      <w:bookmarkStart w:id="23" w:name="_Toc17459349"/>
      <w:r w:rsidRPr="00266FE4">
        <w:t>The maximum WUS duration for the Rel-16 WUS sequence is the same as that of the Rel-15 WUS sequence.</w:t>
      </w:r>
      <w:bookmarkEnd w:id="23"/>
    </w:p>
    <w:p w14:paraId="0DC50022" w14:textId="77777777" w:rsidR="00C01F33" w:rsidRPr="00266FE4" w:rsidRDefault="00C01F33" w:rsidP="00710C92">
      <w:pPr>
        <w:pStyle w:val="Heading1"/>
        <w:jc w:val="both"/>
        <w:rPr>
          <w:lang w:val="en-US"/>
        </w:rPr>
      </w:pPr>
      <w:r w:rsidRPr="00266FE4">
        <w:rPr>
          <w:lang w:val="en-US"/>
        </w:rPr>
        <w:t>Conclusion</w:t>
      </w:r>
    </w:p>
    <w:p w14:paraId="59A2DC03" w14:textId="77777777" w:rsidR="008E065E" w:rsidRPr="00266FE4" w:rsidRDefault="008E065E" w:rsidP="00710C92">
      <w:pPr>
        <w:pStyle w:val="BodyText"/>
        <w:jc w:val="both"/>
        <w:rPr>
          <w:b/>
          <w:bCs/>
        </w:rPr>
      </w:pPr>
      <w:r w:rsidRPr="00266FE4">
        <w:t xml:space="preserve">In </w:t>
      </w:r>
      <w:r w:rsidR="007729A2" w:rsidRPr="00266FE4">
        <w:t xml:space="preserve">the previous </w:t>
      </w:r>
      <w:r w:rsidRPr="00266FE4">
        <w:t>section</w:t>
      </w:r>
      <w:r w:rsidR="007729A2" w:rsidRPr="00266FE4">
        <w:t>s</w:t>
      </w:r>
      <w:r w:rsidRPr="00266FE4">
        <w:t xml:space="preserve"> we made the following observations:</w:t>
      </w:r>
      <w:r w:rsidR="00C93814" w:rsidRPr="00266FE4">
        <w:rPr>
          <w:b/>
          <w:bCs/>
        </w:rPr>
        <w:t xml:space="preserve"> </w:t>
      </w:r>
    </w:p>
    <w:p w14:paraId="405CDE89" w14:textId="36244810" w:rsidR="00767821" w:rsidRDefault="006F6582" w:rsidP="0099427D">
      <w:pPr>
        <w:pStyle w:val="TableofFigures"/>
        <w:tabs>
          <w:tab w:val="right" w:leader="dot" w:pos="9629"/>
        </w:tabs>
        <w:jc w:val="both"/>
        <w:rPr>
          <w:rFonts w:eastAsiaTheme="minorEastAsia"/>
          <w:b w:val="0"/>
          <w:noProof/>
          <w:lang w:val="sv-SE" w:eastAsia="sv-SE"/>
        </w:rPr>
      </w:pPr>
      <w:r w:rsidRPr="00266FE4">
        <w:rPr>
          <w:bCs/>
        </w:rPr>
        <w:fldChar w:fldCharType="begin"/>
      </w:r>
      <w:r w:rsidRPr="00266FE4">
        <w:rPr>
          <w:bCs/>
        </w:rPr>
        <w:instrText xml:space="preserve"> TOC \f O \n \h \z \t "Observation" \c </w:instrText>
      </w:r>
      <w:r w:rsidRPr="00266FE4">
        <w:rPr>
          <w:bCs/>
        </w:rPr>
        <w:fldChar w:fldCharType="separate"/>
      </w:r>
      <w:hyperlink w:anchor="_Toc17459337" w:history="1">
        <w:r w:rsidR="00767821" w:rsidRPr="004E0734">
          <w:rPr>
            <w:rStyle w:val="Hyperlink"/>
            <w:noProof/>
          </w:rPr>
          <w:t>Observation 1</w:t>
        </w:r>
        <w:r w:rsidR="00767821">
          <w:rPr>
            <w:rFonts w:eastAsiaTheme="minorEastAsia"/>
            <w:b w:val="0"/>
            <w:noProof/>
            <w:lang w:val="sv-SE" w:eastAsia="sv-SE"/>
          </w:rPr>
          <w:tab/>
        </w:r>
        <w:r w:rsidR="00767821" w:rsidRPr="004E0734">
          <w:rPr>
            <w:rStyle w:val="Hyperlink"/>
            <w:noProof/>
          </w:rPr>
          <w:t>No consensus yet regarding UE resource configuration.</w:t>
        </w:r>
      </w:hyperlink>
    </w:p>
    <w:p w14:paraId="45D1F254" w14:textId="34F95700" w:rsidR="00767821" w:rsidRDefault="0039133E" w:rsidP="0099427D">
      <w:pPr>
        <w:pStyle w:val="TableofFigures"/>
        <w:tabs>
          <w:tab w:val="right" w:leader="dot" w:pos="9629"/>
        </w:tabs>
        <w:jc w:val="both"/>
        <w:rPr>
          <w:rFonts w:eastAsiaTheme="minorEastAsia"/>
          <w:b w:val="0"/>
          <w:noProof/>
          <w:lang w:val="sv-SE" w:eastAsia="sv-SE"/>
        </w:rPr>
      </w:pPr>
      <w:hyperlink w:anchor="_Toc17459338" w:history="1">
        <w:r w:rsidR="00767821" w:rsidRPr="004E0734">
          <w:rPr>
            <w:rStyle w:val="Hyperlink"/>
            <w:noProof/>
          </w:rPr>
          <w:t>Observation 2</w:t>
        </w:r>
        <w:r w:rsidR="00767821">
          <w:rPr>
            <w:rFonts w:eastAsiaTheme="minorEastAsia"/>
            <w:b w:val="0"/>
            <w:noProof/>
            <w:lang w:val="sv-SE" w:eastAsia="sv-SE"/>
          </w:rPr>
          <w:tab/>
        </w:r>
        <w:r w:rsidR="00767821" w:rsidRPr="004E0734">
          <w:rPr>
            <w:rStyle w:val="Hyperlink"/>
            <w:noProof/>
          </w:rPr>
          <w:t>No consensus yet regarding weighting of the UE distribution.</w:t>
        </w:r>
      </w:hyperlink>
    </w:p>
    <w:p w14:paraId="224A6213" w14:textId="69201B0A" w:rsidR="00767821" w:rsidRDefault="0039133E" w:rsidP="0099427D">
      <w:pPr>
        <w:pStyle w:val="TableofFigures"/>
        <w:tabs>
          <w:tab w:val="right" w:leader="dot" w:pos="9629"/>
        </w:tabs>
        <w:jc w:val="both"/>
        <w:rPr>
          <w:rFonts w:eastAsiaTheme="minorEastAsia"/>
          <w:b w:val="0"/>
          <w:noProof/>
          <w:lang w:val="sv-SE" w:eastAsia="sv-SE"/>
        </w:rPr>
      </w:pPr>
      <w:hyperlink w:anchor="_Toc17459339" w:history="1">
        <w:r w:rsidR="00767821" w:rsidRPr="004E0734">
          <w:rPr>
            <w:rStyle w:val="Hyperlink"/>
            <w:noProof/>
          </w:rPr>
          <w:t>Observation 3</w:t>
        </w:r>
        <w:r w:rsidR="00767821">
          <w:rPr>
            <w:rFonts w:eastAsiaTheme="minorEastAsia"/>
            <w:b w:val="0"/>
            <w:noProof/>
            <w:lang w:val="sv-SE" w:eastAsia="sv-SE"/>
          </w:rPr>
          <w:tab/>
        </w:r>
        <w:r w:rsidR="00767821" w:rsidRPr="004E0734">
          <w:rPr>
            <w:rStyle w:val="Hyperlink"/>
            <w:noProof/>
          </w:rPr>
          <w:t>The common WUS sequence is given by the outcome of Proposal 4.</w:t>
        </w:r>
      </w:hyperlink>
    </w:p>
    <w:p w14:paraId="7DB88289" w14:textId="166874FD" w:rsidR="006E1C82" w:rsidRPr="00266FE4" w:rsidRDefault="006F6582" w:rsidP="0099427D">
      <w:pPr>
        <w:pStyle w:val="BodyText"/>
        <w:jc w:val="both"/>
      </w:pPr>
      <w:r w:rsidRPr="00266FE4">
        <w:fldChar w:fldCharType="end"/>
      </w:r>
    </w:p>
    <w:p w14:paraId="2A74BA7B" w14:textId="77777777" w:rsidR="006E1C82" w:rsidRPr="00266FE4" w:rsidRDefault="008E065E" w:rsidP="0099427D">
      <w:pPr>
        <w:pStyle w:val="BodyText"/>
        <w:jc w:val="both"/>
      </w:pPr>
      <w:r w:rsidRPr="00266FE4">
        <w:t xml:space="preserve">Based on the discussion in </w:t>
      </w:r>
      <w:r w:rsidR="007729A2" w:rsidRPr="00266FE4">
        <w:t xml:space="preserve">the previous </w:t>
      </w:r>
      <w:r w:rsidRPr="00266FE4">
        <w:t>section</w:t>
      </w:r>
      <w:r w:rsidR="007729A2" w:rsidRPr="00266FE4">
        <w:t>s</w:t>
      </w:r>
      <w:r w:rsidRPr="00266FE4">
        <w:t xml:space="preserve"> we propose the following:</w:t>
      </w:r>
    </w:p>
    <w:p w14:paraId="08D530C8" w14:textId="04759274" w:rsidR="00767821" w:rsidRDefault="006E1C82" w:rsidP="0099427D">
      <w:pPr>
        <w:pStyle w:val="TableofFigures"/>
        <w:tabs>
          <w:tab w:val="right" w:leader="dot" w:pos="9629"/>
        </w:tabs>
        <w:jc w:val="both"/>
        <w:rPr>
          <w:rFonts w:eastAsiaTheme="minorEastAsia"/>
          <w:b w:val="0"/>
          <w:noProof/>
          <w:lang w:val="sv-SE" w:eastAsia="sv-SE"/>
        </w:rPr>
      </w:pPr>
      <w:r w:rsidRPr="00266FE4">
        <w:rPr>
          <w:bCs/>
        </w:rPr>
        <w:fldChar w:fldCharType="begin"/>
      </w:r>
      <w:r w:rsidRPr="00266FE4">
        <w:rPr>
          <w:bCs/>
        </w:rPr>
        <w:instrText xml:space="preserve"> TOC \n \h \z \t "Proposal" \c </w:instrText>
      </w:r>
      <w:r w:rsidRPr="00266FE4">
        <w:rPr>
          <w:bCs/>
        </w:rPr>
        <w:fldChar w:fldCharType="separate"/>
      </w:r>
      <w:hyperlink w:anchor="_Toc17459340" w:history="1">
        <w:r w:rsidR="00767821" w:rsidRPr="00A97996">
          <w:rPr>
            <w:rStyle w:val="Hyperlink"/>
            <w:noProof/>
          </w:rPr>
          <w:t>Proposal 1</w:t>
        </w:r>
        <w:r w:rsidR="00767821">
          <w:rPr>
            <w:rFonts w:eastAsiaTheme="minorEastAsia"/>
            <w:b w:val="0"/>
            <w:noProof/>
            <w:lang w:val="sv-SE" w:eastAsia="sv-SE"/>
          </w:rPr>
          <w:tab/>
        </w:r>
        <w:r w:rsidR="00767821" w:rsidRPr="00A97996">
          <w:rPr>
            <w:rStyle w:val="Hyperlink"/>
            <w:noProof/>
          </w:rPr>
          <w:t>The maximum number of UE groups per WUS resource is 8. FFS whether this includes a mobility group or if that is in addition to the 8.</w:t>
        </w:r>
      </w:hyperlink>
    </w:p>
    <w:p w14:paraId="75BD2EF0" w14:textId="283B3735" w:rsidR="00767821" w:rsidRDefault="0039133E" w:rsidP="0099427D">
      <w:pPr>
        <w:pStyle w:val="TableofFigures"/>
        <w:tabs>
          <w:tab w:val="right" w:leader="dot" w:pos="9629"/>
        </w:tabs>
        <w:jc w:val="both"/>
        <w:rPr>
          <w:rFonts w:eastAsiaTheme="minorEastAsia"/>
          <w:b w:val="0"/>
          <w:noProof/>
          <w:lang w:val="sv-SE" w:eastAsia="sv-SE"/>
        </w:rPr>
      </w:pPr>
      <w:hyperlink w:anchor="_Toc17459341" w:history="1">
        <w:r w:rsidR="00767821" w:rsidRPr="00A97996">
          <w:rPr>
            <w:rStyle w:val="Hyperlink"/>
            <w:noProof/>
            <w:lang w:eastAsia="ja-JP"/>
          </w:rPr>
          <w:t>Proposal 2</w:t>
        </w:r>
        <w:r w:rsidR="00767821">
          <w:rPr>
            <w:rFonts w:eastAsiaTheme="minorEastAsia"/>
            <w:b w:val="0"/>
            <w:noProof/>
            <w:lang w:val="sv-SE" w:eastAsia="sv-SE"/>
          </w:rPr>
          <w:tab/>
        </w:r>
        <w:r w:rsidR="00767821" w:rsidRPr="00A97996">
          <w:rPr>
            <w:rStyle w:val="Hyperlink"/>
            <w:noProof/>
            <w:lang w:eastAsia="ja-JP"/>
          </w:rPr>
          <w:t>Send LS to RAN2 asking them to introduce separate paging carriers for Rel-16 WUS UEs.</w:t>
        </w:r>
      </w:hyperlink>
    </w:p>
    <w:p w14:paraId="75BE958F" w14:textId="5EA59AB8" w:rsidR="00767821" w:rsidRDefault="0039133E" w:rsidP="0099427D">
      <w:pPr>
        <w:pStyle w:val="TableofFigures"/>
        <w:tabs>
          <w:tab w:val="right" w:leader="dot" w:pos="9629"/>
        </w:tabs>
        <w:jc w:val="both"/>
        <w:rPr>
          <w:rFonts w:eastAsiaTheme="minorEastAsia"/>
          <w:b w:val="0"/>
          <w:noProof/>
          <w:lang w:val="sv-SE" w:eastAsia="sv-SE"/>
        </w:rPr>
      </w:pPr>
      <w:hyperlink w:anchor="_Toc17459342" w:history="1">
        <w:r w:rsidR="00767821" w:rsidRPr="00A97996">
          <w:rPr>
            <w:rStyle w:val="Hyperlink"/>
            <w:noProof/>
          </w:rPr>
          <w:t>Proposal 3</w:t>
        </w:r>
        <w:r w:rsidR="00767821">
          <w:rPr>
            <w:rFonts w:eastAsiaTheme="minorEastAsia"/>
            <w:b w:val="0"/>
            <w:noProof/>
            <w:lang w:val="sv-SE" w:eastAsia="sv-SE"/>
          </w:rPr>
          <w:tab/>
        </w:r>
        <w:r w:rsidR="00767821" w:rsidRPr="00A97996">
          <w:rPr>
            <w:rStyle w:val="Hyperlink"/>
            <w:noProof/>
          </w:rPr>
          <w:t>Confirm working assumption that at least for the group WUS in the same WUS resource, legacy WUS with phase shifts is selected as group WUS sequence design according to w_(group)(m’) = w(m’) exp(j2πgm/G)</w:t>
        </w:r>
      </w:hyperlink>
    </w:p>
    <w:p w14:paraId="2B7C9034" w14:textId="71234D6B" w:rsidR="00767821" w:rsidRDefault="0039133E" w:rsidP="0099427D">
      <w:pPr>
        <w:pStyle w:val="TableofFigures"/>
        <w:tabs>
          <w:tab w:val="right" w:leader="dot" w:pos="9629"/>
        </w:tabs>
        <w:jc w:val="both"/>
        <w:rPr>
          <w:rFonts w:eastAsiaTheme="minorEastAsia"/>
          <w:b w:val="0"/>
          <w:noProof/>
          <w:lang w:val="sv-SE" w:eastAsia="sv-SE"/>
        </w:rPr>
      </w:pPr>
      <w:hyperlink w:anchor="_Toc17459343" w:history="1">
        <w:r w:rsidR="00767821" w:rsidRPr="00A97996">
          <w:rPr>
            <w:rStyle w:val="Hyperlink"/>
            <w:noProof/>
          </w:rPr>
          <w:t>Proposal 4</w:t>
        </w:r>
        <w:r w:rsidR="00767821">
          <w:rPr>
            <w:rFonts w:eastAsiaTheme="minorEastAsia"/>
            <w:b w:val="0"/>
            <w:noProof/>
            <w:lang w:val="sv-SE" w:eastAsia="sv-SE"/>
          </w:rPr>
          <w:tab/>
        </w:r>
        <w:r w:rsidR="00767821" w:rsidRPr="00A97996">
          <w:rPr>
            <w:rStyle w:val="Hyperlink"/>
            <w:noProof/>
          </w:rPr>
          <w:t>G = 132 and g = [2+13*UE_group OR 14*(UE_group+1)]</w:t>
        </w:r>
      </w:hyperlink>
    </w:p>
    <w:p w14:paraId="64B4DB1A" w14:textId="1BCA4158" w:rsidR="00767821" w:rsidRDefault="0039133E" w:rsidP="0099427D">
      <w:pPr>
        <w:pStyle w:val="TableofFigures"/>
        <w:tabs>
          <w:tab w:val="right" w:leader="dot" w:pos="9629"/>
        </w:tabs>
        <w:jc w:val="both"/>
        <w:rPr>
          <w:rFonts w:eastAsiaTheme="minorEastAsia"/>
          <w:b w:val="0"/>
          <w:noProof/>
          <w:lang w:val="sv-SE" w:eastAsia="sv-SE"/>
        </w:rPr>
      </w:pPr>
      <w:hyperlink w:anchor="_Toc17459344" w:history="1">
        <w:r w:rsidR="00767821" w:rsidRPr="00A97996">
          <w:rPr>
            <w:rStyle w:val="Hyperlink"/>
            <w:noProof/>
          </w:rPr>
          <w:t>Proposal 5</w:t>
        </w:r>
        <w:r w:rsidR="00767821">
          <w:rPr>
            <w:rFonts w:eastAsiaTheme="minorEastAsia"/>
            <w:b w:val="0"/>
            <w:noProof/>
            <w:lang w:val="sv-SE" w:eastAsia="sv-SE"/>
          </w:rPr>
          <w:tab/>
        </w:r>
        <w:r w:rsidR="00767821" w:rsidRPr="00A97996">
          <w:rPr>
            <w:rStyle w:val="Hyperlink"/>
            <w:noProof/>
          </w:rPr>
          <w:t>Different sequences are used for different WUS resources.</w:t>
        </w:r>
      </w:hyperlink>
    </w:p>
    <w:p w14:paraId="094667D7" w14:textId="6FC1D2E9" w:rsidR="00767821" w:rsidRDefault="0039133E" w:rsidP="0099427D">
      <w:pPr>
        <w:pStyle w:val="TableofFigures"/>
        <w:tabs>
          <w:tab w:val="right" w:leader="dot" w:pos="9629"/>
        </w:tabs>
        <w:jc w:val="both"/>
        <w:rPr>
          <w:rFonts w:eastAsiaTheme="minorEastAsia"/>
          <w:b w:val="0"/>
          <w:noProof/>
          <w:lang w:val="sv-SE" w:eastAsia="sv-SE"/>
        </w:rPr>
      </w:pPr>
      <w:hyperlink w:anchor="_Toc17459345" w:history="1">
        <w:r w:rsidR="00767821" w:rsidRPr="00A97996">
          <w:rPr>
            <w:rStyle w:val="Hyperlink"/>
            <w:noProof/>
          </w:rPr>
          <w:t>Proposal 6</w:t>
        </w:r>
        <w:r w:rsidR="00767821">
          <w:rPr>
            <w:rFonts w:eastAsiaTheme="minorEastAsia"/>
            <w:b w:val="0"/>
            <w:noProof/>
            <w:lang w:val="sv-SE" w:eastAsia="sv-SE"/>
          </w:rPr>
          <w:tab/>
        </w:r>
        <w:r w:rsidR="00767821" w:rsidRPr="00A97996">
          <w:rPr>
            <w:rStyle w:val="Hyperlink"/>
            <w:noProof/>
          </w:rPr>
          <w:t>Different WUS resources use different scrambling initialization, c_init.</w:t>
        </w:r>
      </w:hyperlink>
    </w:p>
    <w:p w14:paraId="6D0A4C17" w14:textId="191CAD89" w:rsidR="00767821" w:rsidRDefault="0039133E" w:rsidP="0099427D">
      <w:pPr>
        <w:pStyle w:val="TableofFigures"/>
        <w:tabs>
          <w:tab w:val="right" w:leader="dot" w:pos="9629"/>
        </w:tabs>
        <w:jc w:val="both"/>
        <w:rPr>
          <w:rFonts w:eastAsiaTheme="minorEastAsia"/>
          <w:b w:val="0"/>
          <w:noProof/>
          <w:lang w:val="sv-SE" w:eastAsia="sv-SE"/>
        </w:rPr>
      </w:pPr>
      <w:hyperlink w:anchor="_Toc17459346" w:history="1">
        <w:r w:rsidR="00767821" w:rsidRPr="00A97996">
          <w:rPr>
            <w:rStyle w:val="Hyperlink"/>
            <w:noProof/>
          </w:rPr>
          <w:t>Proposal 7</w:t>
        </w:r>
        <w:r w:rsidR="00767821">
          <w:rPr>
            <w:rFonts w:eastAsiaTheme="minorEastAsia"/>
            <w:b w:val="0"/>
            <w:noProof/>
            <w:lang w:val="sv-SE" w:eastAsia="sv-SE"/>
          </w:rPr>
          <w:tab/>
        </w:r>
        <w:r w:rsidR="00767821" w:rsidRPr="00A97996">
          <w:rPr>
            <w:rStyle w:val="Hyperlink"/>
            <w:noProof/>
          </w:rPr>
          <w:t>A UE is required to detect 2 sequences, the common WUS and the group WUS of the group to which it belongs.</w:t>
        </w:r>
      </w:hyperlink>
    </w:p>
    <w:p w14:paraId="3F15F5E8" w14:textId="5E01A5B5" w:rsidR="00767821" w:rsidRDefault="0039133E" w:rsidP="0099427D">
      <w:pPr>
        <w:pStyle w:val="TableofFigures"/>
        <w:tabs>
          <w:tab w:val="right" w:leader="dot" w:pos="9629"/>
        </w:tabs>
        <w:jc w:val="both"/>
        <w:rPr>
          <w:rFonts w:eastAsiaTheme="minorEastAsia"/>
          <w:b w:val="0"/>
          <w:noProof/>
          <w:lang w:val="sv-SE" w:eastAsia="sv-SE"/>
        </w:rPr>
      </w:pPr>
      <w:hyperlink w:anchor="_Toc17459347" w:history="1">
        <w:r w:rsidR="00767821" w:rsidRPr="00A97996">
          <w:rPr>
            <w:rStyle w:val="Hyperlink"/>
            <w:noProof/>
          </w:rPr>
          <w:t>Proposal 8</w:t>
        </w:r>
        <w:r w:rsidR="00767821">
          <w:rPr>
            <w:rFonts w:eastAsiaTheme="minorEastAsia"/>
            <w:b w:val="0"/>
            <w:noProof/>
            <w:lang w:val="sv-SE" w:eastAsia="sv-SE"/>
          </w:rPr>
          <w:tab/>
        </w:r>
        <w:r w:rsidR="00767821" w:rsidRPr="00A97996">
          <w:rPr>
            <w:rStyle w:val="Hyperlink"/>
            <w:noProof/>
          </w:rPr>
          <w:t>Confirm the following working assumptions:</w:t>
        </w:r>
      </w:hyperlink>
    </w:p>
    <w:p w14:paraId="4887A052" w14:textId="0CC56C56" w:rsidR="00767821" w:rsidRDefault="0039133E" w:rsidP="0099427D">
      <w:pPr>
        <w:pStyle w:val="TableofFigures"/>
        <w:tabs>
          <w:tab w:val="right" w:leader="dot" w:pos="9629"/>
        </w:tabs>
        <w:jc w:val="both"/>
        <w:rPr>
          <w:rFonts w:eastAsiaTheme="minorEastAsia"/>
          <w:b w:val="0"/>
          <w:noProof/>
          <w:lang w:val="sv-SE" w:eastAsia="sv-SE"/>
        </w:rPr>
      </w:pPr>
      <w:hyperlink w:anchor="_Toc17459348" w:history="1">
        <w:r w:rsidR="00767821" w:rsidRPr="00A97996">
          <w:rPr>
            <w:rStyle w:val="Hyperlink"/>
            <w:noProof/>
          </w:rPr>
          <w:t>a.</w:t>
        </w:r>
        <w:r w:rsidR="00767821">
          <w:rPr>
            <w:rFonts w:eastAsiaTheme="minorEastAsia"/>
            <w:b w:val="0"/>
            <w:noProof/>
            <w:lang w:val="sv-SE" w:eastAsia="sv-SE"/>
          </w:rPr>
          <w:tab/>
        </w:r>
        <w:r w:rsidR="00767821" w:rsidRPr="00A97996">
          <w:rPr>
            <w:rStyle w:val="Hyperlink"/>
            <w:noProof/>
          </w:rPr>
          <w:t>The UE may assume that the transmit power for Rel-16 WUS sequence is the same as that of the Rel-15 WUS sequence.</w:t>
        </w:r>
      </w:hyperlink>
    </w:p>
    <w:p w14:paraId="161E37DE" w14:textId="1D4767F2" w:rsidR="00767821" w:rsidRDefault="0039133E" w:rsidP="0099427D">
      <w:pPr>
        <w:pStyle w:val="TableofFigures"/>
        <w:tabs>
          <w:tab w:val="right" w:leader="dot" w:pos="9629"/>
        </w:tabs>
        <w:jc w:val="both"/>
        <w:rPr>
          <w:rFonts w:eastAsiaTheme="minorEastAsia"/>
          <w:b w:val="0"/>
          <w:noProof/>
          <w:lang w:val="sv-SE" w:eastAsia="sv-SE"/>
        </w:rPr>
      </w:pPr>
      <w:hyperlink w:anchor="_Toc17459349" w:history="1">
        <w:r w:rsidR="00767821" w:rsidRPr="00A97996">
          <w:rPr>
            <w:rStyle w:val="Hyperlink"/>
            <w:noProof/>
          </w:rPr>
          <w:t>b.</w:t>
        </w:r>
        <w:r w:rsidR="00767821">
          <w:rPr>
            <w:rFonts w:eastAsiaTheme="minorEastAsia"/>
            <w:b w:val="0"/>
            <w:noProof/>
            <w:lang w:val="sv-SE" w:eastAsia="sv-SE"/>
          </w:rPr>
          <w:tab/>
        </w:r>
        <w:r w:rsidR="00767821" w:rsidRPr="00A97996">
          <w:rPr>
            <w:rStyle w:val="Hyperlink"/>
            <w:noProof/>
          </w:rPr>
          <w:t>The maximum WUS duration for the Rel-16 WUS sequence is the same as that of the Rel-15 WUS sequence.</w:t>
        </w:r>
      </w:hyperlink>
    </w:p>
    <w:p w14:paraId="63D521AD" w14:textId="2FB333C1" w:rsidR="00C01F33" w:rsidRPr="00266FE4" w:rsidRDefault="006E1C82" w:rsidP="0099427D">
      <w:pPr>
        <w:pStyle w:val="TableofFigures"/>
        <w:tabs>
          <w:tab w:val="right" w:leader="dot" w:pos="9629"/>
        </w:tabs>
        <w:jc w:val="both"/>
      </w:pPr>
      <w:r w:rsidRPr="00266FE4">
        <w:fldChar w:fldCharType="end"/>
      </w:r>
    </w:p>
    <w:p w14:paraId="0279C32B" w14:textId="77777777" w:rsidR="00F507D1" w:rsidRPr="00266FE4" w:rsidRDefault="00F507D1" w:rsidP="00710C92">
      <w:pPr>
        <w:pStyle w:val="Heading1"/>
        <w:numPr>
          <w:ilvl w:val="0"/>
          <w:numId w:val="0"/>
        </w:numPr>
        <w:jc w:val="both"/>
        <w:rPr>
          <w:lang w:val="en-US"/>
        </w:rPr>
      </w:pPr>
      <w:bookmarkStart w:id="24" w:name="_In-sequence_SDU_delivery"/>
      <w:bookmarkEnd w:id="24"/>
      <w:r w:rsidRPr="00266FE4">
        <w:rPr>
          <w:lang w:val="en-US"/>
        </w:rPr>
        <w:t>References</w:t>
      </w:r>
    </w:p>
    <w:bookmarkStart w:id="25" w:name="_Ref16249687"/>
    <w:bookmarkStart w:id="26" w:name="_Ref17375821"/>
    <w:bookmarkStart w:id="27" w:name="_Ref174151459"/>
    <w:bookmarkStart w:id="28" w:name="_Ref189809556"/>
    <w:p w14:paraId="18BED657" w14:textId="439A4485" w:rsidR="001E4F5E" w:rsidRPr="00D96715" w:rsidRDefault="001E4F5E" w:rsidP="00710C92">
      <w:pPr>
        <w:pStyle w:val="Reference"/>
        <w:jc w:val="both"/>
      </w:pPr>
      <w:r>
        <w:fldChar w:fldCharType="begin"/>
      </w:r>
      <w:r>
        <w:instrText xml:space="preserve"> HYPERLINK "https://www.3gpp.org/ftp/tsg_ran/TSG_RAN/TSGR_84/Docs/RP-191576.zip" </w:instrText>
      </w:r>
      <w:r>
        <w:fldChar w:fldCharType="separate"/>
      </w:r>
      <w:r w:rsidRPr="00E2394D">
        <w:rPr>
          <w:rStyle w:val="Hyperlink"/>
        </w:rPr>
        <w:t>RP-191576</w:t>
      </w:r>
      <w:r>
        <w:fldChar w:fldCharType="end"/>
      </w:r>
      <w:r w:rsidRPr="00D96715">
        <w:t xml:space="preserve">, </w:t>
      </w:r>
      <w:r>
        <w:t>“</w:t>
      </w:r>
      <w:r w:rsidRPr="00D96715">
        <w:t>WID</w:t>
      </w:r>
      <w:r>
        <w:t xml:space="preserve"> revision</w:t>
      </w:r>
      <w:r w:rsidRPr="00D96715">
        <w:t xml:space="preserve">: Additional enhancements for </w:t>
      </w:r>
      <w:r>
        <w:t>NB-IoT</w:t>
      </w:r>
      <w:r w:rsidRPr="00D96715">
        <w:t>,</w:t>
      </w:r>
      <w:r>
        <w:t>”</w:t>
      </w:r>
      <w:r w:rsidRPr="00D96715">
        <w:t xml:space="preserve"> </w:t>
      </w:r>
      <w:proofErr w:type="spellStart"/>
      <w:r>
        <w:t>Futurewei</w:t>
      </w:r>
      <w:proofErr w:type="spellEnd"/>
      <w:r w:rsidRPr="00D96715">
        <w:t>, RAN #84, Newport Beach, USA, June 2019</w:t>
      </w:r>
      <w:bookmarkEnd w:id="25"/>
      <w:r w:rsidRPr="00D96715">
        <w:t>.</w:t>
      </w:r>
      <w:bookmarkEnd w:id="26"/>
    </w:p>
    <w:bookmarkStart w:id="29" w:name="_Ref16249698"/>
    <w:p w14:paraId="6C317D2D" w14:textId="0C21FB4A" w:rsidR="001E4F5E" w:rsidRPr="00951272" w:rsidRDefault="001E4F5E" w:rsidP="00710C92">
      <w:pPr>
        <w:pStyle w:val="Reference"/>
        <w:jc w:val="both"/>
        <w:rPr>
          <w:rStyle w:val="Hyperlink"/>
          <w:color w:val="auto"/>
          <w:u w:val="none"/>
        </w:rPr>
      </w:pPr>
      <w:r w:rsidRPr="00951272">
        <w:fldChar w:fldCharType="begin"/>
      </w:r>
      <w:r w:rsidRPr="00951272">
        <w:instrText>HYPERLINK "https://www.3gpp.org/ftp/tsg_ran/WG1_RL1/TSGR1_97/Docs/R1-1907638.zip"</w:instrText>
      </w:r>
      <w:r w:rsidRPr="00951272">
        <w:fldChar w:fldCharType="separate"/>
      </w:r>
      <w:r w:rsidRPr="00951272">
        <w:rPr>
          <w:rStyle w:val="Hyperlink"/>
        </w:rPr>
        <w:t>R1-1907638</w:t>
      </w:r>
      <w:r w:rsidRPr="00951272">
        <w:fldChar w:fldCharType="end"/>
      </w:r>
      <w:r w:rsidRPr="00951272">
        <w:t>,</w:t>
      </w:r>
      <w:bookmarkEnd w:id="29"/>
      <w:r w:rsidRPr="00951272">
        <w:t xml:space="preserve"> “RAN1 agreements for Rel-16 Additional Enhancements for NB-IoT,” </w:t>
      </w:r>
      <w:proofErr w:type="spellStart"/>
      <w:r w:rsidRPr="00951272">
        <w:t>Futurewei</w:t>
      </w:r>
      <w:proofErr w:type="spellEnd"/>
      <w:r w:rsidRPr="00951272">
        <w:t xml:space="preserve">, </w:t>
      </w:r>
      <w:r w:rsidRPr="00951272">
        <w:rPr>
          <w:rStyle w:val="Hyperlink"/>
          <w:color w:val="auto"/>
          <w:u w:val="none"/>
        </w:rPr>
        <w:t>RAN1 #97, Reno, USA, May 2019.</w:t>
      </w:r>
    </w:p>
    <w:p w14:paraId="629E151B" w14:textId="58D9EF77" w:rsidR="001E4F5E" w:rsidRPr="00951272" w:rsidRDefault="0039133E" w:rsidP="00710C92">
      <w:pPr>
        <w:pStyle w:val="Reference"/>
        <w:jc w:val="both"/>
        <w:rPr>
          <w:rFonts w:cs="Times New Roman"/>
          <w:lang w:eastAsia="zh-CN"/>
        </w:rPr>
      </w:pPr>
      <w:hyperlink r:id="rId8" w:history="1">
        <w:r w:rsidR="001E4F5E" w:rsidRPr="00951272">
          <w:rPr>
            <w:rFonts w:cs="Arial"/>
            <w:bCs/>
            <w:color w:val="0000FF"/>
            <w:u w:val="single"/>
            <w:lang w:eastAsia="sv-SE"/>
          </w:rPr>
          <w:t>R1-1908027</w:t>
        </w:r>
      </w:hyperlink>
      <w:r w:rsidR="001E4F5E" w:rsidRPr="00951272">
        <w:rPr>
          <w:rFonts w:cs="Arial"/>
          <w:lang w:eastAsia="sv-SE"/>
        </w:rPr>
        <w:t xml:space="preserve">, </w:t>
      </w:r>
      <w:r w:rsidR="00670307">
        <w:rPr>
          <w:rFonts w:cs="Arial"/>
          <w:lang w:eastAsia="sv-SE"/>
        </w:rPr>
        <w:t>“</w:t>
      </w:r>
      <w:r w:rsidR="001E4F5E" w:rsidRPr="00951272">
        <w:rPr>
          <w:rFonts w:cs="Arial"/>
          <w:lang w:eastAsia="sv-SE"/>
        </w:rPr>
        <w:t>UE-group wake-up signal in NB-IoT,</w:t>
      </w:r>
      <w:r w:rsidR="00670307">
        <w:rPr>
          <w:rFonts w:cs="Arial"/>
          <w:lang w:eastAsia="sv-SE"/>
        </w:rPr>
        <w:t>”</w:t>
      </w:r>
      <w:r w:rsidR="001E4F5E" w:rsidRPr="00951272">
        <w:rPr>
          <w:rFonts w:cs="Arial"/>
          <w:lang w:eastAsia="sv-SE"/>
        </w:rPr>
        <w:t xml:space="preserve"> Ericsson, RAN1 #98, </w:t>
      </w:r>
      <w:r w:rsidR="001E4F5E" w:rsidRPr="00951272">
        <w:t>Prague, Czech Rep., August 2019.</w:t>
      </w:r>
    </w:p>
    <w:p w14:paraId="2CBA3ABA" w14:textId="786566D4" w:rsidR="001E4F5E" w:rsidRPr="00951272" w:rsidRDefault="0039133E" w:rsidP="00710C92">
      <w:pPr>
        <w:pStyle w:val="Reference"/>
        <w:jc w:val="both"/>
        <w:rPr>
          <w:rFonts w:cs="Times New Roman"/>
          <w:lang w:eastAsia="zh-CN"/>
        </w:rPr>
      </w:pPr>
      <w:hyperlink r:id="rId9" w:history="1">
        <w:r w:rsidR="001E4F5E" w:rsidRPr="00951272">
          <w:rPr>
            <w:rFonts w:cs="Arial"/>
            <w:bCs/>
            <w:color w:val="0000FF"/>
            <w:u w:val="single"/>
            <w:lang w:eastAsia="sv-SE"/>
          </w:rPr>
          <w:t>R1-1908086</w:t>
        </w:r>
      </w:hyperlink>
      <w:r w:rsidR="001E4F5E" w:rsidRPr="00951272">
        <w:rPr>
          <w:rFonts w:cs="Arial"/>
        </w:rPr>
        <w:t xml:space="preserve"> </w:t>
      </w:r>
      <w:r w:rsidR="00670307">
        <w:rPr>
          <w:rFonts w:cs="Arial"/>
        </w:rPr>
        <w:t>“</w:t>
      </w:r>
      <w:r w:rsidR="001E4F5E" w:rsidRPr="00951272">
        <w:rPr>
          <w:rFonts w:cs="Arial"/>
          <w:lang w:eastAsia="sv-SE"/>
        </w:rPr>
        <w:t>UE-group wake-up signal,</w:t>
      </w:r>
      <w:r w:rsidR="00670307">
        <w:rPr>
          <w:rFonts w:cs="Arial"/>
          <w:lang w:eastAsia="sv-SE"/>
        </w:rPr>
        <w:t>”</w:t>
      </w:r>
      <w:r w:rsidR="001E4F5E" w:rsidRPr="00951272">
        <w:rPr>
          <w:rFonts w:cs="Arial"/>
          <w:lang w:eastAsia="sv-SE"/>
        </w:rPr>
        <w:t xml:space="preserve"> Huawei, HiSilicon, RAN1 #98, </w:t>
      </w:r>
      <w:r w:rsidR="001E4F5E" w:rsidRPr="00951272">
        <w:t>Prague, Czech Rep., August 2019.</w:t>
      </w:r>
    </w:p>
    <w:p w14:paraId="5F901F92" w14:textId="291D538F" w:rsidR="001E4F5E" w:rsidRPr="00951272" w:rsidRDefault="0039133E" w:rsidP="00710C92">
      <w:pPr>
        <w:pStyle w:val="Reference"/>
        <w:jc w:val="both"/>
        <w:rPr>
          <w:rFonts w:cs="Times New Roman"/>
          <w:lang w:eastAsia="zh-CN"/>
        </w:rPr>
      </w:pPr>
      <w:hyperlink r:id="rId10" w:history="1">
        <w:r w:rsidR="001E4F5E" w:rsidRPr="00951272">
          <w:rPr>
            <w:rFonts w:cs="Arial"/>
            <w:bCs/>
            <w:color w:val="0000FF"/>
            <w:u w:val="single"/>
            <w:lang w:eastAsia="sv-SE"/>
          </w:rPr>
          <w:t>R1-1908264</w:t>
        </w:r>
      </w:hyperlink>
      <w:r w:rsidR="00670307">
        <w:rPr>
          <w:rFonts w:cs="Arial"/>
        </w:rPr>
        <w:t>, “</w:t>
      </w:r>
      <w:r w:rsidR="001E4F5E" w:rsidRPr="00951272">
        <w:rPr>
          <w:rFonts w:cs="Arial"/>
          <w:lang w:eastAsia="sv-SE"/>
        </w:rPr>
        <w:t>Discussion on Wake-up signal for NB-IoT,</w:t>
      </w:r>
      <w:r w:rsidR="00670307">
        <w:rPr>
          <w:rFonts w:cs="Arial"/>
          <w:lang w:eastAsia="sv-SE"/>
        </w:rPr>
        <w:t>”</w:t>
      </w:r>
      <w:r w:rsidR="001E4F5E" w:rsidRPr="00951272">
        <w:rPr>
          <w:rFonts w:cs="Arial"/>
          <w:lang w:eastAsia="sv-SE"/>
        </w:rPr>
        <w:t xml:space="preserve"> ZTE, RAN1 #98, </w:t>
      </w:r>
      <w:r w:rsidR="001E4F5E" w:rsidRPr="00951272">
        <w:t>Prague, Czech Rep., August 2019.</w:t>
      </w:r>
    </w:p>
    <w:p w14:paraId="354D6482" w14:textId="3E1B9E1F" w:rsidR="001E4F5E" w:rsidRPr="00951272" w:rsidRDefault="0039133E" w:rsidP="00710C92">
      <w:pPr>
        <w:pStyle w:val="Reference"/>
        <w:jc w:val="both"/>
        <w:rPr>
          <w:rFonts w:cs="Times New Roman"/>
          <w:lang w:eastAsia="zh-CN"/>
        </w:rPr>
      </w:pPr>
      <w:hyperlink r:id="rId11" w:history="1">
        <w:r w:rsidR="001E4F5E" w:rsidRPr="00951272">
          <w:rPr>
            <w:rFonts w:cs="Arial"/>
            <w:bCs/>
            <w:color w:val="0000FF"/>
            <w:u w:val="single"/>
            <w:lang w:eastAsia="sv-SE"/>
          </w:rPr>
          <w:t>R1-1908300</w:t>
        </w:r>
      </w:hyperlink>
      <w:r w:rsidR="00670307">
        <w:rPr>
          <w:rFonts w:cs="Arial"/>
        </w:rPr>
        <w:t>, “</w:t>
      </w:r>
      <w:r w:rsidR="001E4F5E" w:rsidRPr="00951272">
        <w:rPr>
          <w:rFonts w:cs="Arial"/>
          <w:lang w:eastAsia="sv-SE"/>
        </w:rPr>
        <w:t>UE group wake-up signal for NB-IoT,</w:t>
      </w:r>
      <w:r w:rsidR="00670307">
        <w:rPr>
          <w:rFonts w:cs="Arial"/>
          <w:lang w:eastAsia="sv-SE"/>
        </w:rPr>
        <w:t>”</w:t>
      </w:r>
      <w:r w:rsidR="001E4F5E" w:rsidRPr="00951272">
        <w:rPr>
          <w:rFonts w:cs="Arial"/>
          <w:lang w:eastAsia="sv-SE"/>
        </w:rPr>
        <w:t xml:space="preserve"> Nokia, NSB, RAN1 #98, </w:t>
      </w:r>
      <w:r w:rsidR="001E4F5E" w:rsidRPr="00951272">
        <w:t>Prague, Czech Rep., August 2019.</w:t>
      </w:r>
    </w:p>
    <w:p w14:paraId="5FA37358" w14:textId="57EF21D5" w:rsidR="001E4F5E" w:rsidRPr="00951272" w:rsidRDefault="0039133E" w:rsidP="00710C92">
      <w:pPr>
        <w:pStyle w:val="Reference"/>
        <w:jc w:val="both"/>
        <w:rPr>
          <w:rFonts w:cs="Times New Roman"/>
          <w:lang w:eastAsia="zh-CN"/>
        </w:rPr>
      </w:pPr>
      <w:hyperlink r:id="rId12" w:history="1">
        <w:r w:rsidR="001E4F5E" w:rsidRPr="00951272">
          <w:rPr>
            <w:rFonts w:cs="Arial"/>
            <w:bCs/>
            <w:color w:val="0000FF"/>
            <w:u w:val="single"/>
            <w:lang w:eastAsia="sv-SE"/>
          </w:rPr>
          <w:t>R1-1908528</w:t>
        </w:r>
      </w:hyperlink>
      <w:r w:rsidR="00670307">
        <w:rPr>
          <w:rFonts w:cs="Arial"/>
        </w:rPr>
        <w:t>, “</w:t>
      </w:r>
      <w:r w:rsidR="001E4F5E" w:rsidRPr="00951272">
        <w:rPr>
          <w:rFonts w:cs="Arial"/>
          <w:lang w:eastAsia="sv-SE"/>
        </w:rPr>
        <w:t>Discussion on UE-grouping wake up signal in NB-IoT,</w:t>
      </w:r>
      <w:r w:rsidR="00670307">
        <w:rPr>
          <w:rFonts w:cs="Arial"/>
          <w:lang w:eastAsia="sv-SE"/>
        </w:rPr>
        <w:t>”</w:t>
      </w:r>
      <w:r w:rsidR="001E4F5E" w:rsidRPr="00951272">
        <w:rPr>
          <w:rFonts w:cs="Arial"/>
          <w:lang w:eastAsia="sv-SE"/>
        </w:rPr>
        <w:t xml:space="preserve"> LG Electronics, RAN1 #98, </w:t>
      </w:r>
      <w:r w:rsidR="001E4F5E" w:rsidRPr="00951272">
        <w:t>Prague, Czech Rep., August 2019.</w:t>
      </w:r>
    </w:p>
    <w:p w14:paraId="3F46CBB8" w14:textId="7F3A499E" w:rsidR="001E4F5E" w:rsidRPr="00951272" w:rsidRDefault="0039133E" w:rsidP="00710C92">
      <w:pPr>
        <w:pStyle w:val="Reference"/>
        <w:jc w:val="both"/>
        <w:rPr>
          <w:rFonts w:cs="Times New Roman"/>
          <w:lang w:eastAsia="zh-CN"/>
        </w:rPr>
      </w:pPr>
      <w:hyperlink r:id="rId13" w:history="1">
        <w:r w:rsidR="001E4F5E" w:rsidRPr="00951272">
          <w:rPr>
            <w:rFonts w:cs="Arial"/>
            <w:bCs/>
            <w:color w:val="0000FF"/>
            <w:u w:val="single"/>
            <w:lang w:eastAsia="sv-SE"/>
          </w:rPr>
          <w:t>R1-1908747</w:t>
        </w:r>
      </w:hyperlink>
      <w:r w:rsidR="00670307">
        <w:rPr>
          <w:rFonts w:cs="Arial"/>
        </w:rPr>
        <w:t>, “</w:t>
      </w:r>
      <w:r w:rsidR="001E4F5E" w:rsidRPr="00951272">
        <w:rPr>
          <w:rFonts w:cs="Arial"/>
          <w:lang w:eastAsia="sv-SE"/>
        </w:rPr>
        <w:t>UE-Group WUS in NB-IoT,</w:t>
      </w:r>
      <w:r w:rsidR="00670307">
        <w:rPr>
          <w:rFonts w:cs="Arial"/>
          <w:lang w:eastAsia="sv-SE"/>
        </w:rPr>
        <w:t>”</w:t>
      </w:r>
      <w:r w:rsidR="001E4F5E" w:rsidRPr="00951272">
        <w:rPr>
          <w:rFonts w:cs="Arial"/>
          <w:lang w:eastAsia="sv-SE"/>
        </w:rPr>
        <w:t xml:space="preserve"> MediaTek, RAN1 #98, </w:t>
      </w:r>
      <w:r w:rsidR="001E4F5E" w:rsidRPr="00951272">
        <w:t>Prague, Czech Rep., August 2019.</w:t>
      </w:r>
    </w:p>
    <w:p w14:paraId="7E425B9F" w14:textId="754CB35A" w:rsidR="001E4F5E" w:rsidRPr="00951272" w:rsidRDefault="0039133E" w:rsidP="00710C92">
      <w:pPr>
        <w:pStyle w:val="Reference"/>
        <w:jc w:val="both"/>
        <w:rPr>
          <w:rFonts w:cs="Times New Roman"/>
          <w:lang w:eastAsia="zh-CN"/>
        </w:rPr>
      </w:pPr>
      <w:hyperlink r:id="rId14" w:history="1">
        <w:r w:rsidR="001E4F5E" w:rsidRPr="00951272">
          <w:rPr>
            <w:rFonts w:cs="Arial"/>
            <w:bCs/>
            <w:color w:val="0000FF"/>
            <w:u w:val="single"/>
            <w:lang w:eastAsia="sv-SE"/>
          </w:rPr>
          <w:t>R1-1908761</w:t>
        </w:r>
      </w:hyperlink>
      <w:r w:rsidR="00670307">
        <w:rPr>
          <w:rFonts w:cs="Arial"/>
        </w:rPr>
        <w:t>, “</w:t>
      </w:r>
      <w:r w:rsidR="001E4F5E" w:rsidRPr="00951272">
        <w:rPr>
          <w:rFonts w:cs="Arial"/>
          <w:lang w:eastAsia="sv-SE"/>
        </w:rPr>
        <w:t>UE group wake up signal for NB-IoT,</w:t>
      </w:r>
      <w:r w:rsidR="00670307">
        <w:rPr>
          <w:rFonts w:cs="Arial"/>
          <w:lang w:eastAsia="sv-SE"/>
        </w:rPr>
        <w:t>”</w:t>
      </w:r>
      <w:r w:rsidR="001E4F5E" w:rsidRPr="00951272">
        <w:rPr>
          <w:rFonts w:cs="Arial"/>
          <w:lang w:eastAsia="sv-SE"/>
        </w:rPr>
        <w:t xml:space="preserve"> Sony, RAN1 #98, </w:t>
      </w:r>
      <w:r w:rsidR="001E4F5E" w:rsidRPr="00951272">
        <w:t>Prague, Czech Rep., August 2019.</w:t>
      </w:r>
    </w:p>
    <w:p w14:paraId="04161B3F" w14:textId="467897AF" w:rsidR="001E4F5E" w:rsidRPr="00951272" w:rsidRDefault="0039133E" w:rsidP="00710C92">
      <w:pPr>
        <w:pStyle w:val="Reference"/>
        <w:jc w:val="both"/>
        <w:rPr>
          <w:rFonts w:cs="Arial"/>
          <w:lang w:eastAsia="sv-SE"/>
        </w:rPr>
      </w:pPr>
      <w:hyperlink r:id="rId15" w:history="1">
        <w:r w:rsidR="001E4F5E" w:rsidRPr="00951272">
          <w:rPr>
            <w:rFonts w:cs="Arial"/>
            <w:bCs/>
            <w:color w:val="0000FF"/>
            <w:u w:val="single"/>
            <w:lang w:eastAsia="sv-SE"/>
          </w:rPr>
          <w:t>R1-1908834</w:t>
        </w:r>
      </w:hyperlink>
      <w:r w:rsidR="00670307">
        <w:rPr>
          <w:rFonts w:cs="Arial"/>
        </w:rPr>
        <w:t>, “</w:t>
      </w:r>
      <w:r w:rsidR="001E4F5E" w:rsidRPr="00951272">
        <w:rPr>
          <w:rFonts w:cs="Arial"/>
          <w:lang w:eastAsia="sv-SE"/>
        </w:rPr>
        <w:t>UE-group wake-up signal</w:t>
      </w:r>
      <w:r w:rsidR="00670307">
        <w:rPr>
          <w:rFonts w:cs="Arial"/>
          <w:lang w:eastAsia="sv-SE"/>
        </w:rPr>
        <w:t xml:space="preserve">,” </w:t>
      </w:r>
      <w:r w:rsidR="001E4F5E" w:rsidRPr="00951272">
        <w:rPr>
          <w:rFonts w:cs="Arial"/>
          <w:lang w:eastAsia="sv-SE"/>
        </w:rPr>
        <w:t>Qualcomm</w:t>
      </w:r>
      <w:r w:rsidR="00670307" w:rsidRPr="00951272">
        <w:rPr>
          <w:rFonts w:cs="Arial"/>
          <w:lang w:eastAsia="sv-SE"/>
        </w:rPr>
        <w:t xml:space="preserve">, RAN1 #98, </w:t>
      </w:r>
      <w:r w:rsidR="00670307" w:rsidRPr="00951272">
        <w:t>Prague, Czech Rep., August 2019.</w:t>
      </w:r>
    </w:p>
    <w:bookmarkStart w:id="30" w:name="_Ref17375825"/>
    <w:p w14:paraId="196AF832" w14:textId="5DAC2450" w:rsidR="001E4F5E" w:rsidRPr="00951272" w:rsidRDefault="001E4F5E" w:rsidP="00710C92">
      <w:pPr>
        <w:pStyle w:val="Reference"/>
        <w:jc w:val="both"/>
        <w:rPr>
          <w:rFonts w:cs="Arial"/>
          <w:lang w:eastAsia="sv-SE"/>
        </w:rPr>
      </w:pPr>
      <w:r w:rsidRPr="001E4F5E">
        <w:rPr>
          <w:rFonts w:cs="Arial"/>
          <w:bCs/>
          <w:color w:val="0000FF"/>
          <w:u w:val="single"/>
          <w:lang w:val="sv-SE" w:eastAsia="sv-SE"/>
        </w:rPr>
        <w:fldChar w:fldCharType="begin"/>
      </w:r>
      <w:r w:rsidRPr="001E4F5E">
        <w:rPr>
          <w:rFonts w:cs="Arial"/>
          <w:bCs/>
          <w:color w:val="0000FF"/>
          <w:u w:val="single"/>
          <w:lang w:eastAsia="sv-SE"/>
        </w:rPr>
        <w:instrText xml:space="preserve"> HYPERLINK "http://www.3gpp.org/ftp/TSG_RAN/WG1_RL1/TSGR1_98/Docs/R1-1909169.zip" </w:instrText>
      </w:r>
      <w:r w:rsidRPr="001E4F5E">
        <w:rPr>
          <w:rFonts w:cs="Arial"/>
          <w:bCs/>
          <w:color w:val="0000FF"/>
          <w:u w:val="single"/>
          <w:lang w:val="sv-SE" w:eastAsia="sv-SE"/>
        </w:rPr>
        <w:fldChar w:fldCharType="separate"/>
      </w:r>
      <w:r w:rsidRPr="001E4F5E">
        <w:rPr>
          <w:rFonts w:cs="Arial"/>
          <w:bCs/>
          <w:color w:val="0000FF"/>
          <w:u w:val="single"/>
          <w:lang w:eastAsia="sv-SE"/>
        </w:rPr>
        <w:t>R1-1909169</w:t>
      </w:r>
      <w:r w:rsidRPr="001E4F5E">
        <w:rPr>
          <w:rFonts w:cs="Arial"/>
          <w:bCs/>
          <w:color w:val="0000FF"/>
          <w:u w:val="single"/>
          <w:lang w:val="sv-SE" w:eastAsia="sv-SE"/>
        </w:rPr>
        <w:fldChar w:fldCharType="end"/>
      </w:r>
      <w:r w:rsidR="00670307">
        <w:rPr>
          <w:rFonts w:cs="Arial"/>
        </w:rPr>
        <w:t>, “</w:t>
      </w:r>
      <w:r w:rsidRPr="00951272">
        <w:rPr>
          <w:rFonts w:cs="Arial"/>
          <w:lang w:eastAsia="sv-SE"/>
        </w:rPr>
        <w:t>Discussion on UE-group wake up signal in NB-IoT,</w:t>
      </w:r>
      <w:r w:rsidR="00670307">
        <w:rPr>
          <w:rFonts w:cs="Arial"/>
          <w:lang w:eastAsia="sv-SE"/>
        </w:rPr>
        <w:t>”</w:t>
      </w:r>
      <w:r w:rsidRPr="00951272">
        <w:rPr>
          <w:rFonts w:cs="Arial"/>
          <w:lang w:eastAsia="sv-SE"/>
        </w:rPr>
        <w:t xml:space="preserve"> NTT DoCoMo, RAN1 #98, </w:t>
      </w:r>
      <w:r w:rsidRPr="00951272">
        <w:t>Prague, Czech Rep., August 2019.</w:t>
      </w:r>
      <w:bookmarkEnd w:id="30"/>
    </w:p>
    <w:bookmarkEnd w:id="27"/>
    <w:bookmarkEnd w:id="28"/>
    <w:p w14:paraId="7669739E" w14:textId="77777777" w:rsidR="003A7EF3" w:rsidRPr="00266FE4" w:rsidRDefault="003A7EF3" w:rsidP="00710C92">
      <w:pPr>
        <w:pStyle w:val="BodyText"/>
        <w:jc w:val="both"/>
      </w:pPr>
    </w:p>
    <w:sectPr w:rsidR="003A7EF3" w:rsidRPr="00266FE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48BED0" w14:textId="77777777" w:rsidR="0039133E" w:rsidRDefault="0039133E" w:rsidP="00A575AC">
      <w:r>
        <w:separator/>
      </w:r>
    </w:p>
    <w:p w14:paraId="4BCD1451" w14:textId="77777777" w:rsidR="0039133E" w:rsidRDefault="0039133E" w:rsidP="00A575AC"/>
  </w:endnote>
  <w:endnote w:type="continuationSeparator" w:id="0">
    <w:p w14:paraId="02D1C4BD" w14:textId="77777777" w:rsidR="0039133E" w:rsidRDefault="0039133E" w:rsidP="00A575AC">
      <w:r>
        <w:continuationSeparator/>
      </w:r>
    </w:p>
    <w:p w14:paraId="447534BE" w14:textId="77777777" w:rsidR="0039133E" w:rsidRDefault="0039133E" w:rsidP="00A575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3BD93B" w14:textId="77777777" w:rsidR="0039133E" w:rsidRDefault="0039133E" w:rsidP="00A575AC">
      <w:r>
        <w:separator/>
      </w:r>
    </w:p>
    <w:p w14:paraId="2B09ACB6" w14:textId="77777777" w:rsidR="0039133E" w:rsidRDefault="0039133E" w:rsidP="00A575AC"/>
  </w:footnote>
  <w:footnote w:type="continuationSeparator" w:id="0">
    <w:p w14:paraId="2FC4D9BF" w14:textId="77777777" w:rsidR="0039133E" w:rsidRDefault="0039133E" w:rsidP="00A575AC">
      <w:r>
        <w:continuationSeparator/>
      </w:r>
    </w:p>
    <w:p w14:paraId="2DE242FD" w14:textId="77777777" w:rsidR="0039133E" w:rsidRDefault="0039133E" w:rsidP="00A575A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020D9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F837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4CD0F56"/>
    <w:multiLevelType w:val="hybridMultilevel"/>
    <w:tmpl w:val="148A3F0E"/>
    <w:lvl w:ilvl="0" w:tplc="8BE0801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AB0EBB64"/>
    <w:lvl w:ilvl="0" w:tplc="6E6EDF4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C8362B7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10"/>
  </w:num>
  <w:num w:numId="6">
    <w:abstractNumId w:val="16"/>
  </w:num>
  <w:num w:numId="7">
    <w:abstractNumId w:val="20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5"/>
  </w:num>
  <w:num w:numId="16">
    <w:abstractNumId w:val="21"/>
  </w:num>
  <w:num w:numId="17">
    <w:abstractNumId w:val="6"/>
  </w:num>
  <w:num w:numId="18">
    <w:abstractNumId w:val="8"/>
  </w:num>
  <w:num w:numId="19">
    <w:abstractNumId w:val="5"/>
  </w:num>
  <w:num w:numId="20">
    <w:abstractNumId w:val="24"/>
  </w:num>
  <w:num w:numId="21">
    <w:abstractNumId w:val="12"/>
  </w:num>
  <w:num w:numId="22">
    <w:abstractNumId w:val="23"/>
  </w:num>
  <w:num w:numId="23">
    <w:abstractNumId w:val="22"/>
  </w:num>
  <w:num w:numId="24">
    <w:abstractNumId w:val="4"/>
  </w:num>
  <w:num w:numId="25">
    <w:abstractNumId w:val="7"/>
  </w:num>
  <w:num w:numId="26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D4F"/>
    <w:rsid w:val="000006E1"/>
    <w:rsid w:val="00002A37"/>
    <w:rsid w:val="0000372C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3405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3DF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535D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4F5E"/>
    <w:rsid w:val="001E58E2"/>
    <w:rsid w:val="001E7AED"/>
    <w:rsid w:val="001F07C7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1F82"/>
    <w:rsid w:val="00257543"/>
    <w:rsid w:val="002617E7"/>
    <w:rsid w:val="002625DB"/>
    <w:rsid w:val="00264228"/>
    <w:rsid w:val="00264334"/>
    <w:rsid w:val="0026473E"/>
    <w:rsid w:val="00266214"/>
    <w:rsid w:val="00266FE4"/>
    <w:rsid w:val="00267C83"/>
    <w:rsid w:val="0027144F"/>
    <w:rsid w:val="00271813"/>
    <w:rsid w:val="00271F3A"/>
    <w:rsid w:val="00273278"/>
    <w:rsid w:val="002737F4"/>
    <w:rsid w:val="00277F05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C5D29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5F28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1239"/>
    <w:rsid w:val="003742AC"/>
    <w:rsid w:val="00377CE1"/>
    <w:rsid w:val="00385BF0"/>
    <w:rsid w:val="0039133E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06C4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3522"/>
    <w:rsid w:val="004242F4"/>
    <w:rsid w:val="00427248"/>
    <w:rsid w:val="00437447"/>
    <w:rsid w:val="00441A92"/>
    <w:rsid w:val="004431DC"/>
    <w:rsid w:val="00444F56"/>
    <w:rsid w:val="00446488"/>
    <w:rsid w:val="004476F1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83009"/>
    <w:rsid w:val="00485ECC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25F"/>
    <w:rsid w:val="004E76F4"/>
    <w:rsid w:val="004F0B4E"/>
    <w:rsid w:val="004F0B6C"/>
    <w:rsid w:val="004F2078"/>
    <w:rsid w:val="004F4DA3"/>
    <w:rsid w:val="004F675B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3867"/>
    <w:rsid w:val="0058798C"/>
    <w:rsid w:val="005900FA"/>
    <w:rsid w:val="0059032B"/>
    <w:rsid w:val="005935A4"/>
    <w:rsid w:val="005948C2"/>
    <w:rsid w:val="00595DCA"/>
    <w:rsid w:val="0059779B"/>
    <w:rsid w:val="00597FA5"/>
    <w:rsid w:val="005A209A"/>
    <w:rsid w:val="005A662D"/>
    <w:rsid w:val="005A67F3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3AEE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307"/>
    <w:rsid w:val="00670922"/>
    <w:rsid w:val="00670BE1"/>
    <w:rsid w:val="0067218F"/>
    <w:rsid w:val="006741F2"/>
    <w:rsid w:val="00674CC3"/>
    <w:rsid w:val="00675C72"/>
    <w:rsid w:val="006771F9"/>
    <w:rsid w:val="006776D7"/>
    <w:rsid w:val="00677FE2"/>
    <w:rsid w:val="00681003"/>
    <w:rsid w:val="006817C9"/>
    <w:rsid w:val="006833BD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3E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34C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0C92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67821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2FC0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6459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759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1272"/>
    <w:rsid w:val="00953920"/>
    <w:rsid w:val="00953D47"/>
    <w:rsid w:val="0095681E"/>
    <w:rsid w:val="009572D4"/>
    <w:rsid w:val="00961921"/>
    <w:rsid w:val="0096430A"/>
    <w:rsid w:val="0096554B"/>
    <w:rsid w:val="00965597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27D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C7DC7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575AC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88B"/>
    <w:rsid w:val="00AC49FB"/>
    <w:rsid w:val="00AC5A10"/>
    <w:rsid w:val="00AC6AB1"/>
    <w:rsid w:val="00AD0AA3"/>
    <w:rsid w:val="00AD2ED0"/>
    <w:rsid w:val="00AD396D"/>
    <w:rsid w:val="00AD3F94"/>
    <w:rsid w:val="00AD4A5A"/>
    <w:rsid w:val="00AD6967"/>
    <w:rsid w:val="00AE1129"/>
    <w:rsid w:val="00AE27AC"/>
    <w:rsid w:val="00AE40E0"/>
    <w:rsid w:val="00AE4DBA"/>
    <w:rsid w:val="00AE4F07"/>
    <w:rsid w:val="00AF1C5D"/>
    <w:rsid w:val="00AF3948"/>
    <w:rsid w:val="00AF42D7"/>
    <w:rsid w:val="00B006FE"/>
    <w:rsid w:val="00B007CB"/>
    <w:rsid w:val="00B02AA9"/>
    <w:rsid w:val="00B02FA3"/>
    <w:rsid w:val="00B05084"/>
    <w:rsid w:val="00B157F9"/>
    <w:rsid w:val="00B15DC7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1B9A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4585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2F2F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805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2753D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57E8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80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0E41"/>
    <w:rsid w:val="00E8234C"/>
    <w:rsid w:val="00E83AA9"/>
    <w:rsid w:val="00E85928"/>
    <w:rsid w:val="00E86E4A"/>
    <w:rsid w:val="00E87822"/>
    <w:rsid w:val="00E90395"/>
    <w:rsid w:val="00E90E49"/>
    <w:rsid w:val="00E917F9"/>
    <w:rsid w:val="00E9291C"/>
    <w:rsid w:val="00E93911"/>
    <w:rsid w:val="00E93FFE"/>
    <w:rsid w:val="00E94F8A"/>
    <w:rsid w:val="00EA7A41"/>
    <w:rsid w:val="00EB077B"/>
    <w:rsid w:val="00EB4EA2"/>
    <w:rsid w:val="00EB5D4F"/>
    <w:rsid w:val="00EC24D5"/>
    <w:rsid w:val="00EC27C6"/>
    <w:rsid w:val="00EC3A1C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5BC15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F675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423522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42352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2352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2352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2352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23522"/>
    <w:pPr>
      <w:numPr>
        <w:ilvl w:val="5"/>
        <w:numId w:val="23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423522"/>
    <w:pPr>
      <w:numPr>
        <w:ilvl w:val="6"/>
        <w:numId w:val="23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2352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2352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F675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F675B"/>
  </w:style>
  <w:style w:type="paragraph" w:styleId="TOC8">
    <w:name w:val="toc 8"/>
    <w:basedOn w:val="TOC1"/>
    <w:uiPriority w:val="39"/>
    <w:rsid w:val="004235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235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42352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23522"/>
    <w:pPr>
      <w:spacing w:before="120"/>
    </w:pPr>
    <w:rPr>
      <w:b/>
      <w:lang w:eastAsia="en-GB"/>
    </w:rPr>
  </w:style>
  <w:style w:type="paragraph" w:styleId="TOC5">
    <w:name w:val="toc 5"/>
    <w:basedOn w:val="TOC4"/>
    <w:uiPriority w:val="39"/>
    <w:rsid w:val="00423522"/>
    <w:pPr>
      <w:ind w:left="1701" w:hanging="1701"/>
    </w:pPr>
  </w:style>
  <w:style w:type="paragraph" w:styleId="TOC4">
    <w:name w:val="toc 4"/>
    <w:basedOn w:val="TOC3"/>
    <w:uiPriority w:val="39"/>
    <w:rsid w:val="00423522"/>
    <w:pPr>
      <w:ind w:left="1418" w:hanging="1418"/>
    </w:pPr>
  </w:style>
  <w:style w:type="paragraph" w:styleId="TOC3">
    <w:name w:val="toc 3"/>
    <w:basedOn w:val="TOC2"/>
    <w:uiPriority w:val="39"/>
    <w:rsid w:val="00423522"/>
    <w:pPr>
      <w:ind w:left="1134" w:hanging="1134"/>
    </w:pPr>
  </w:style>
  <w:style w:type="paragraph" w:styleId="TOC2">
    <w:name w:val="toc 2"/>
    <w:basedOn w:val="TOC1"/>
    <w:uiPriority w:val="39"/>
    <w:rsid w:val="004235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23522"/>
    <w:pPr>
      <w:ind w:left="284"/>
    </w:pPr>
  </w:style>
  <w:style w:type="paragraph" w:styleId="Index1">
    <w:name w:val="index 1"/>
    <w:basedOn w:val="Normal"/>
    <w:rsid w:val="00423522"/>
    <w:pPr>
      <w:keepLines/>
      <w:spacing w:after="0"/>
    </w:pPr>
  </w:style>
  <w:style w:type="paragraph" w:styleId="DocumentMap">
    <w:name w:val="Document Map"/>
    <w:basedOn w:val="Normal"/>
    <w:link w:val="DocumentMapChar"/>
    <w:rsid w:val="0042352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423522"/>
    <w:pPr>
      <w:numPr>
        <w:numId w:val="22"/>
      </w:numPr>
    </w:pPr>
  </w:style>
  <w:style w:type="paragraph" w:styleId="ListNumber">
    <w:name w:val="List Number"/>
    <w:basedOn w:val="List"/>
    <w:rsid w:val="00423522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423522"/>
    <w:pPr>
      <w:ind w:left="568" w:hanging="284"/>
    </w:pPr>
  </w:style>
  <w:style w:type="paragraph" w:styleId="Header">
    <w:name w:val="header"/>
    <w:link w:val="HeaderChar"/>
    <w:rsid w:val="0042352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42352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23522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42352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423522"/>
    <w:pPr>
      <w:ind w:left="1418" w:hanging="1418"/>
    </w:pPr>
  </w:style>
  <w:style w:type="paragraph" w:styleId="TOC6">
    <w:name w:val="toc 6"/>
    <w:basedOn w:val="TOC5"/>
    <w:next w:val="Normal"/>
    <w:uiPriority w:val="39"/>
    <w:rsid w:val="00423522"/>
    <w:pPr>
      <w:ind w:left="1985" w:hanging="1985"/>
    </w:pPr>
  </w:style>
  <w:style w:type="paragraph" w:styleId="TOC7">
    <w:name w:val="toc 7"/>
    <w:basedOn w:val="TOC6"/>
    <w:next w:val="Normal"/>
    <w:uiPriority w:val="39"/>
    <w:rsid w:val="00423522"/>
    <w:pPr>
      <w:ind w:left="2268" w:hanging="2268"/>
    </w:pPr>
  </w:style>
  <w:style w:type="paragraph" w:styleId="ListBullet2">
    <w:name w:val="List Bullet 2"/>
    <w:basedOn w:val="ListBullet"/>
    <w:rsid w:val="00423522"/>
    <w:pPr>
      <w:numPr>
        <w:numId w:val="17"/>
      </w:numPr>
    </w:pPr>
  </w:style>
  <w:style w:type="paragraph" w:styleId="ListBullet">
    <w:name w:val="List Bullet"/>
    <w:basedOn w:val="List"/>
    <w:rsid w:val="00423522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423522"/>
    <w:pPr>
      <w:numPr>
        <w:numId w:val="18"/>
      </w:numPr>
    </w:pPr>
  </w:style>
  <w:style w:type="paragraph" w:customStyle="1" w:styleId="EQ">
    <w:name w:val="EQ"/>
    <w:basedOn w:val="Normal"/>
    <w:next w:val="Normal"/>
    <w:rsid w:val="00423522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423522"/>
    <w:pPr>
      <w:ind w:left="851"/>
    </w:pPr>
    <w:rPr>
      <w:lang w:eastAsia="ja-JP"/>
    </w:rPr>
  </w:style>
  <w:style w:type="paragraph" w:styleId="List3">
    <w:name w:val="List 3"/>
    <w:basedOn w:val="List2"/>
    <w:rsid w:val="00423522"/>
    <w:pPr>
      <w:ind w:left="1135"/>
    </w:pPr>
  </w:style>
  <w:style w:type="paragraph" w:styleId="List4">
    <w:name w:val="List 4"/>
    <w:basedOn w:val="List3"/>
    <w:rsid w:val="00423522"/>
    <w:pPr>
      <w:ind w:left="1418"/>
    </w:pPr>
  </w:style>
  <w:style w:type="paragraph" w:styleId="List5">
    <w:name w:val="List 5"/>
    <w:basedOn w:val="List4"/>
    <w:rsid w:val="00423522"/>
    <w:pPr>
      <w:ind w:left="1702"/>
    </w:pPr>
  </w:style>
  <w:style w:type="paragraph" w:customStyle="1" w:styleId="EditorsNote">
    <w:name w:val="Editor's Note"/>
    <w:basedOn w:val="NO"/>
    <w:link w:val="EditorsNoteChar"/>
    <w:rsid w:val="00423522"/>
    <w:rPr>
      <w:color w:val="FF0000"/>
      <w:lang w:val="x-none" w:eastAsia="x-none"/>
    </w:rPr>
  </w:style>
  <w:style w:type="paragraph" w:styleId="ListBullet4">
    <w:name w:val="List Bullet 4"/>
    <w:basedOn w:val="ListBullet3"/>
    <w:rsid w:val="00423522"/>
    <w:pPr>
      <w:numPr>
        <w:numId w:val="19"/>
      </w:numPr>
    </w:pPr>
  </w:style>
  <w:style w:type="paragraph" w:styleId="ListBullet5">
    <w:name w:val="List Bullet 5"/>
    <w:basedOn w:val="ListBullet4"/>
    <w:rsid w:val="00423522"/>
    <w:pPr>
      <w:numPr>
        <w:numId w:val="20"/>
      </w:numPr>
    </w:pPr>
  </w:style>
  <w:style w:type="paragraph" w:styleId="Footer">
    <w:name w:val="footer"/>
    <w:basedOn w:val="Header"/>
    <w:link w:val="FooterChar"/>
    <w:rsid w:val="00423522"/>
    <w:pPr>
      <w:jc w:val="center"/>
    </w:pPr>
    <w:rPr>
      <w:i/>
    </w:rPr>
  </w:style>
  <w:style w:type="paragraph" w:customStyle="1" w:styleId="Reference">
    <w:name w:val="Reference"/>
    <w:basedOn w:val="BodyText"/>
    <w:rsid w:val="00423522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423522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423522"/>
  </w:style>
  <w:style w:type="paragraph" w:styleId="BodyText">
    <w:name w:val="Body Text"/>
    <w:basedOn w:val="Normal"/>
    <w:link w:val="BodyTextChar"/>
    <w:qFormat/>
    <w:rsid w:val="00423522"/>
  </w:style>
  <w:style w:type="character" w:styleId="Hyperlink">
    <w:name w:val="Hyperlink"/>
    <w:uiPriority w:val="99"/>
    <w:rsid w:val="00423522"/>
    <w:rPr>
      <w:color w:val="0000FF"/>
      <w:u w:val="single"/>
    </w:rPr>
  </w:style>
  <w:style w:type="character" w:styleId="FollowedHyperlink">
    <w:name w:val="FollowedHyperlink"/>
    <w:unhideWhenUsed/>
    <w:rsid w:val="00423522"/>
    <w:rPr>
      <w:color w:val="800080"/>
      <w:u w:val="single"/>
    </w:rPr>
  </w:style>
  <w:style w:type="character" w:styleId="CommentReference">
    <w:name w:val="annotation reference"/>
    <w:uiPriority w:val="99"/>
    <w:qFormat/>
    <w:rsid w:val="004235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423522"/>
  </w:style>
  <w:style w:type="paragraph" w:styleId="CommentSubject">
    <w:name w:val="annotation subject"/>
    <w:basedOn w:val="CommentText"/>
    <w:next w:val="CommentText"/>
    <w:link w:val="CommentSubjectChar"/>
    <w:rsid w:val="00423522"/>
    <w:rPr>
      <w:b/>
      <w:bCs/>
    </w:rPr>
  </w:style>
  <w:style w:type="character" w:customStyle="1" w:styleId="Heading1Char">
    <w:name w:val="Heading 1 Char"/>
    <w:link w:val="Heading1"/>
    <w:rsid w:val="00423522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423522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423522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423522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423522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423522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423522"/>
    <w:rPr>
      <w:rFonts w:ascii="Arial" w:hAnsi="Arial"/>
      <w:lang w:val="en-US" w:eastAsia="zh-CN"/>
    </w:rPr>
  </w:style>
  <w:style w:type="paragraph" w:customStyle="1" w:styleId="B5">
    <w:name w:val="B5"/>
    <w:basedOn w:val="List5"/>
    <w:link w:val="B5Char"/>
    <w:rsid w:val="00423522"/>
    <w:rPr>
      <w:rFonts w:ascii="Times New Roman" w:hAnsi="Times New Roman"/>
    </w:rPr>
  </w:style>
  <w:style w:type="paragraph" w:customStyle="1" w:styleId="EX">
    <w:name w:val="EX"/>
    <w:basedOn w:val="Normal"/>
    <w:rsid w:val="00423522"/>
    <w:pPr>
      <w:keepLines/>
      <w:ind w:left="1702" w:hanging="1418"/>
    </w:pPr>
  </w:style>
  <w:style w:type="paragraph" w:customStyle="1" w:styleId="EW">
    <w:name w:val="EW"/>
    <w:basedOn w:val="EX"/>
    <w:rsid w:val="00423522"/>
    <w:pPr>
      <w:spacing w:after="0"/>
    </w:pPr>
  </w:style>
  <w:style w:type="paragraph" w:customStyle="1" w:styleId="TAL">
    <w:name w:val="TAL"/>
    <w:basedOn w:val="Normal"/>
    <w:link w:val="TALCar"/>
    <w:rsid w:val="00423522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423522"/>
    <w:pPr>
      <w:jc w:val="center"/>
    </w:pPr>
  </w:style>
  <w:style w:type="paragraph" w:customStyle="1" w:styleId="TAH">
    <w:name w:val="TAH"/>
    <w:basedOn w:val="TAC"/>
    <w:link w:val="TAHCar"/>
    <w:rsid w:val="00423522"/>
    <w:rPr>
      <w:b/>
    </w:rPr>
  </w:style>
  <w:style w:type="paragraph" w:customStyle="1" w:styleId="TAN">
    <w:name w:val="TAN"/>
    <w:basedOn w:val="TAL"/>
    <w:rsid w:val="00423522"/>
    <w:pPr>
      <w:ind w:left="851" w:hanging="851"/>
    </w:pPr>
  </w:style>
  <w:style w:type="paragraph" w:customStyle="1" w:styleId="TAR">
    <w:name w:val="TAR"/>
    <w:basedOn w:val="TAL"/>
    <w:rsid w:val="00423522"/>
    <w:pPr>
      <w:jc w:val="right"/>
    </w:pPr>
  </w:style>
  <w:style w:type="paragraph" w:customStyle="1" w:styleId="TH">
    <w:name w:val="TH"/>
    <w:basedOn w:val="Normal"/>
    <w:link w:val="THChar"/>
    <w:rsid w:val="00423522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42352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423522"/>
    <w:pPr>
      <w:numPr>
        <w:numId w:val="0"/>
      </w:numPr>
      <w:ind w:left="1134" w:hanging="1134"/>
      <w:outlineLvl w:val="9"/>
    </w:pPr>
  </w:style>
  <w:style w:type="paragraph" w:customStyle="1" w:styleId="ZA">
    <w:name w:val="ZA"/>
    <w:rsid w:val="004235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235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4235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4235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423522"/>
  </w:style>
  <w:style w:type="paragraph" w:customStyle="1" w:styleId="ZH">
    <w:name w:val="ZH"/>
    <w:rsid w:val="004235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4235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42352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4235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423522"/>
    <w:pPr>
      <w:framePr w:wrap="notBeside" w:y="16161"/>
    </w:pPr>
  </w:style>
  <w:style w:type="paragraph" w:customStyle="1" w:styleId="FP">
    <w:name w:val="FP"/>
    <w:basedOn w:val="Normal"/>
    <w:rsid w:val="00423522"/>
    <w:pPr>
      <w:spacing w:after="0"/>
    </w:pPr>
  </w:style>
  <w:style w:type="paragraph" w:customStyle="1" w:styleId="Observation">
    <w:name w:val="Observation"/>
    <w:basedOn w:val="Proposal"/>
    <w:qFormat/>
    <w:rsid w:val="00423522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42352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423522"/>
    <w:rPr>
      <w:rFonts w:ascii="Times New Roman" w:hAnsi="Times New Roman"/>
      <w:lang w:val="en-US" w:eastAsia="zh-CN"/>
    </w:rPr>
  </w:style>
  <w:style w:type="character" w:customStyle="1" w:styleId="B2Char">
    <w:name w:val="B2 Char"/>
    <w:link w:val="B2"/>
    <w:qFormat/>
    <w:rsid w:val="00423522"/>
    <w:rPr>
      <w:rFonts w:ascii="Times New Roman" w:hAnsi="Times New Roman"/>
      <w:lang w:val="en-US" w:eastAsia="ja-JP"/>
    </w:rPr>
  </w:style>
  <w:style w:type="character" w:customStyle="1" w:styleId="B3Char2">
    <w:name w:val="B3 Char2"/>
    <w:link w:val="B3"/>
    <w:qFormat/>
    <w:rsid w:val="00423522"/>
    <w:rPr>
      <w:rFonts w:ascii="Times New Roman" w:hAnsi="Times New Roman"/>
      <w:lang w:val="en-US" w:eastAsia="ja-JP"/>
    </w:rPr>
  </w:style>
  <w:style w:type="character" w:customStyle="1" w:styleId="B4Char">
    <w:name w:val="B4 Char"/>
    <w:link w:val="B4"/>
    <w:rsid w:val="00423522"/>
    <w:rPr>
      <w:rFonts w:ascii="Times New Roman" w:hAnsi="Times New Roman"/>
      <w:lang w:val="en-US" w:eastAsia="ja-JP"/>
    </w:rPr>
  </w:style>
  <w:style w:type="character" w:customStyle="1" w:styleId="B5Char">
    <w:name w:val="B5 Char"/>
    <w:link w:val="B5"/>
    <w:rsid w:val="00423522"/>
    <w:rPr>
      <w:rFonts w:ascii="Times New Roman" w:hAnsi="Times New Roman"/>
      <w:lang w:val="en-US" w:eastAsia="ja-JP"/>
    </w:rPr>
  </w:style>
  <w:style w:type="paragraph" w:customStyle="1" w:styleId="B6">
    <w:name w:val="B6"/>
    <w:basedOn w:val="B5"/>
    <w:link w:val="B6Char"/>
    <w:rsid w:val="00423522"/>
    <w:pPr>
      <w:ind w:left="1985"/>
    </w:pPr>
  </w:style>
  <w:style w:type="character" w:customStyle="1" w:styleId="B6Char">
    <w:name w:val="B6 Char"/>
    <w:link w:val="B6"/>
    <w:rsid w:val="00423522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rsid w:val="00423522"/>
    <w:pPr>
      <w:ind w:left="2269"/>
    </w:pPr>
  </w:style>
  <w:style w:type="character" w:customStyle="1" w:styleId="B7Char">
    <w:name w:val="B7 Char"/>
    <w:basedOn w:val="B6Char"/>
    <w:link w:val="B7"/>
    <w:rsid w:val="00423522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qFormat/>
    <w:rsid w:val="00423522"/>
    <w:pPr>
      <w:ind w:left="2552"/>
    </w:pPr>
  </w:style>
  <w:style w:type="character" w:customStyle="1" w:styleId="BalloonTextChar">
    <w:name w:val="Balloon Text Char"/>
    <w:link w:val="BalloonText"/>
    <w:rsid w:val="00423522"/>
    <w:rPr>
      <w:rFonts w:ascii="Segoe UI" w:hAnsi="Segoe UI" w:cs="Segoe UI"/>
      <w:sz w:val="18"/>
      <w:szCs w:val="18"/>
      <w:lang w:val="en-US" w:eastAsia="zh-CN"/>
    </w:rPr>
  </w:style>
  <w:style w:type="character" w:customStyle="1" w:styleId="CommentTextChar">
    <w:name w:val="Comment Text Char"/>
    <w:link w:val="CommentText"/>
    <w:uiPriority w:val="99"/>
    <w:qFormat/>
    <w:rsid w:val="00423522"/>
    <w:rPr>
      <w:rFonts w:ascii="Arial" w:hAnsi="Arial"/>
      <w:lang w:val="en-US" w:eastAsia="zh-CN"/>
    </w:rPr>
  </w:style>
  <w:style w:type="character" w:customStyle="1" w:styleId="CommentSubjectChar">
    <w:name w:val="Comment Subject Char"/>
    <w:link w:val="CommentSubject"/>
    <w:rsid w:val="00423522"/>
    <w:rPr>
      <w:rFonts w:ascii="Arial" w:hAnsi="Arial"/>
      <w:b/>
      <w:bCs/>
      <w:lang w:val="en-US" w:eastAsia="zh-CN"/>
    </w:rPr>
  </w:style>
  <w:style w:type="paragraph" w:customStyle="1" w:styleId="CRCoverPage">
    <w:name w:val="CR Cover Page"/>
    <w:link w:val="CRCoverPageZchn"/>
    <w:rsid w:val="00423522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423522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423522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423522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423522"/>
    <w:rPr>
      <w:rFonts w:ascii="Tahoma" w:hAnsi="Tahoma" w:cs="Tahoma"/>
      <w:shd w:val="clear" w:color="auto" w:fill="000080"/>
      <w:lang w:val="en-US" w:eastAsia="zh-CN"/>
    </w:rPr>
  </w:style>
  <w:style w:type="paragraph" w:customStyle="1" w:styleId="NO">
    <w:name w:val="NO"/>
    <w:basedOn w:val="Normal"/>
    <w:link w:val="NOChar"/>
    <w:rsid w:val="00423522"/>
    <w:pPr>
      <w:keepLines/>
      <w:ind w:left="1135" w:hanging="851"/>
    </w:pPr>
  </w:style>
  <w:style w:type="character" w:customStyle="1" w:styleId="NOChar">
    <w:name w:val="NO Char"/>
    <w:link w:val="NO"/>
    <w:qFormat/>
    <w:rsid w:val="00423522"/>
    <w:rPr>
      <w:rFonts w:ascii="Arial" w:hAnsi="Arial"/>
      <w:lang w:val="en-US" w:eastAsia="zh-CN"/>
    </w:rPr>
  </w:style>
  <w:style w:type="character" w:customStyle="1" w:styleId="EditorsNoteChar">
    <w:name w:val="Editor's Note Char"/>
    <w:link w:val="EditorsNote"/>
    <w:rsid w:val="00423522"/>
    <w:rPr>
      <w:rFonts w:ascii="Arial" w:hAnsi="Arial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423522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423522"/>
    <w:rPr>
      <w:i/>
      <w:iCs/>
    </w:rPr>
  </w:style>
  <w:style w:type="paragraph" w:customStyle="1" w:styleId="FigureTitle">
    <w:name w:val="Figure_Title"/>
    <w:basedOn w:val="Normal"/>
    <w:next w:val="Normal"/>
    <w:rsid w:val="0042352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42352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423522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423522"/>
    <w:rPr>
      <w:rFonts w:ascii="Arial" w:hAnsi="Arial"/>
      <w:sz w:val="16"/>
      <w:lang w:val="en-US" w:eastAsia="zh-CN"/>
    </w:rPr>
  </w:style>
  <w:style w:type="paragraph" w:customStyle="1" w:styleId="Guidance">
    <w:name w:val="Guidance"/>
    <w:basedOn w:val="Normal"/>
    <w:rsid w:val="00423522"/>
    <w:rPr>
      <w:i/>
      <w:color w:val="0000FF"/>
    </w:rPr>
  </w:style>
  <w:style w:type="character" w:customStyle="1" w:styleId="Heading2Char">
    <w:name w:val="Heading 2 Char"/>
    <w:link w:val="Heading2"/>
    <w:rsid w:val="00423522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423522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423522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423522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423522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423522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423522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423522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423522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423522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423522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4235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423522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423522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423522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423522"/>
    <w:pPr>
      <w:spacing w:after="0"/>
    </w:pPr>
  </w:style>
  <w:style w:type="paragraph" w:customStyle="1" w:styleId="PL">
    <w:name w:val="PL"/>
    <w:link w:val="PLChar"/>
    <w:qFormat/>
    <w:rsid w:val="0042352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423522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423522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423522"/>
    <w:rPr>
      <w:rFonts w:ascii="Courier New" w:hAnsi="Courier New"/>
      <w:lang w:val="nb-NO" w:eastAsia="zh-CN"/>
    </w:rPr>
  </w:style>
  <w:style w:type="character" w:styleId="Strong">
    <w:name w:val="Strong"/>
    <w:uiPriority w:val="22"/>
    <w:qFormat/>
    <w:rsid w:val="00423522"/>
    <w:rPr>
      <w:b/>
      <w:bCs/>
    </w:rPr>
  </w:style>
  <w:style w:type="table" w:styleId="TableGrid">
    <w:name w:val="Table Grid"/>
    <w:basedOn w:val="TableNormal"/>
    <w:uiPriority w:val="39"/>
    <w:rsid w:val="00423522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23522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423522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423522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423522"/>
  </w:style>
  <w:style w:type="paragraph" w:customStyle="1" w:styleId="TALCharChar">
    <w:name w:val="TAL Char Char"/>
    <w:basedOn w:val="Normal"/>
    <w:link w:val="TALCharCharChar"/>
    <w:rsid w:val="00423522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423522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423522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423522"/>
    <w:pPr>
      <w:ind w:left="283"/>
      <w:contextualSpacing/>
    </w:pPr>
  </w:style>
  <w:style w:type="paragraph" w:styleId="ListContinue2">
    <w:name w:val="List Continue 2"/>
    <w:basedOn w:val="Normal"/>
    <w:rsid w:val="00423522"/>
    <w:pPr>
      <w:ind w:left="566"/>
      <w:contextualSpacing/>
    </w:pPr>
  </w:style>
  <w:style w:type="paragraph" w:styleId="ListNumber3">
    <w:name w:val="List Number 3"/>
    <w:basedOn w:val="ListNumber2"/>
    <w:rsid w:val="00423522"/>
    <w:pPr>
      <w:numPr>
        <w:numId w:val="10"/>
      </w:numPr>
      <w:contextualSpacing/>
    </w:pPr>
  </w:style>
  <w:style w:type="character" w:customStyle="1" w:styleId="Char">
    <w:name w:val="列出段落 Char"/>
    <w:aliases w:val="- Bullets Char,목록 단락 Char,リスト段落 Char,?? ?? Char,????? Char,???? Char,Lista1 Char"/>
    <w:basedOn w:val="DefaultParagraphFont"/>
    <w:link w:val="a"/>
    <w:uiPriority w:val="34"/>
    <w:locked/>
    <w:rsid w:val="00D2753D"/>
    <w:rPr>
      <w:rFonts w:ascii="Calibri" w:hAnsi="Calibri" w:cs="Calibri"/>
    </w:rPr>
  </w:style>
  <w:style w:type="paragraph" w:customStyle="1" w:styleId="a">
    <w:name w:val="列出段落"/>
    <w:aliases w:val="- Bullets,목록 단락,リスト段落,?? ??,?????,????,Lista1"/>
    <w:basedOn w:val="Normal"/>
    <w:link w:val="Char"/>
    <w:uiPriority w:val="34"/>
    <w:rsid w:val="00D2753D"/>
    <w:pPr>
      <w:spacing w:after="0" w:line="240" w:lineRule="auto"/>
      <w:ind w:left="720"/>
      <w:jc w:val="both"/>
    </w:pPr>
    <w:rPr>
      <w:rFonts w:ascii="Calibri" w:eastAsia="Times New Roman" w:hAnsi="Calibri" w:cs="Calibri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2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1_RL1/TSGR1_98/Docs/R1-1908027.zip" TargetMode="External"/><Relationship Id="rId13" Type="http://schemas.openxmlformats.org/officeDocument/2006/relationships/hyperlink" Target="http://www.3gpp.org/ftp/TSG_RAN/WG1_RL1/TSGR1_98/Docs/R1-1908747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RAN/WG1_RL1/TSGR1_98/Docs/R1-1908528.zip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RAN/WG1_RL1/TSGR1_98/Docs/R1-1908300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3gpp.org/ftp/TSG_RAN/WG1_RL1/TSGR1_98/Docs/R1-1908834.zip" TargetMode="External"/><Relationship Id="rId10" Type="http://schemas.openxmlformats.org/officeDocument/2006/relationships/hyperlink" Target="http://www.3gpp.org/ftp/TSG_RAN/WG1_RL1/TSGR1_98/Docs/R1-1908264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RAN/WG1_RL1/TSGR1_98/Docs/R1-1908086.zip" TargetMode="External"/><Relationship Id="rId14" Type="http://schemas.openxmlformats.org/officeDocument/2006/relationships/hyperlink" Target="http://www.3gpp.org/ftp/TSG_RAN/WG1_RL1/TSGR1_98/Docs/R1-1908761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21543-955F-47F8-9CDC-7BAEEEDF1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1470</Words>
  <Characters>7797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2019-08-22T12:09:00Z</dcterms:created>
  <dcterms:modified xsi:type="dcterms:W3CDTF">2019-08-26T15:21:00Z</dcterms:modified>
  <cp:category/>
</cp:coreProperties>
</file>